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FF3990" w:rsidRPr="00E47BFD" w:rsidRDefault="00FF3990" w:rsidP="00E47BFD">
      <w:pPr>
        <w:spacing w:line="480" w:lineRule="auto"/>
        <w:jc w:val="center"/>
        <w:rPr>
          <w:rFonts w:ascii="Times New Roman" w:hAnsi="Times New Roman" w:cs="Times New Roman"/>
          <w:sz w:val="24"/>
          <w:szCs w:val="24"/>
        </w:rPr>
      </w:pPr>
    </w:p>
    <w:p w:rsidR="004370A5" w:rsidRPr="00E47BFD" w:rsidRDefault="008D7AD5" w:rsidP="00E47BFD">
      <w:pPr>
        <w:spacing w:line="480" w:lineRule="auto"/>
        <w:jc w:val="center"/>
        <w:rPr>
          <w:rFonts w:ascii="Times New Roman" w:hAnsi="Times New Roman" w:cs="Times New Roman"/>
          <w:sz w:val="24"/>
          <w:szCs w:val="24"/>
        </w:rPr>
      </w:pPr>
      <w:r w:rsidRPr="00E47BFD">
        <w:rPr>
          <w:rFonts w:ascii="Times New Roman" w:hAnsi="Times New Roman" w:cs="Times New Roman"/>
          <w:sz w:val="24"/>
          <w:szCs w:val="24"/>
        </w:rPr>
        <w:t>Social Work- Assignment III: Research</w:t>
      </w:r>
    </w:p>
    <w:p w:rsidR="008A6F9E" w:rsidRPr="00E47BFD" w:rsidRDefault="008A6F9E" w:rsidP="00E47BFD">
      <w:pPr>
        <w:spacing w:line="480" w:lineRule="auto"/>
        <w:jc w:val="center"/>
        <w:rPr>
          <w:rFonts w:ascii="Times New Roman" w:hAnsi="Times New Roman" w:cs="Times New Roman"/>
          <w:sz w:val="24"/>
          <w:szCs w:val="24"/>
        </w:rPr>
      </w:pPr>
      <w:r w:rsidRPr="00E47BFD">
        <w:rPr>
          <w:rFonts w:ascii="Times New Roman" w:hAnsi="Times New Roman" w:cs="Times New Roman"/>
          <w:sz w:val="24"/>
          <w:szCs w:val="24"/>
        </w:rPr>
        <w:t>Name of Author:</w:t>
      </w:r>
    </w:p>
    <w:p w:rsidR="008A6F9E" w:rsidRPr="00E47BFD" w:rsidRDefault="008A6F9E" w:rsidP="00E47BFD">
      <w:pPr>
        <w:spacing w:line="480" w:lineRule="auto"/>
        <w:jc w:val="center"/>
        <w:rPr>
          <w:rFonts w:ascii="Times New Roman" w:hAnsi="Times New Roman" w:cs="Times New Roman"/>
          <w:sz w:val="24"/>
          <w:szCs w:val="24"/>
        </w:rPr>
      </w:pPr>
      <w:r w:rsidRPr="00E47BFD">
        <w:rPr>
          <w:rFonts w:ascii="Times New Roman" w:hAnsi="Times New Roman" w:cs="Times New Roman"/>
          <w:sz w:val="24"/>
          <w:szCs w:val="24"/>
        </w:rPr>
        <w:t>Institution:</w:t>
      </w:r>
    </w:p>
    <w:p w:rsidR="008A6F9E" w:rsidRPr="00E47BFD" w:rsidRDefault="008A6F9E" w:rsidP="00E47BFD">
      <w:pPr>
        <w:spacing w:line="480" w:lineRule="auto"/>
        <w:jc w:val="center"/>
        <w:rPr>
          <w:rFonts w:ascii="Times New Roman" w:hAnsi="Times New Roman" w:cs="Times New Roman"/>
          <w:sz w:val="24"/>
          <w:szCs w:val="24"/>
        </w:rPr>
      </w:pPr>
      <w:r w:rsidRPr="00E47BFD">
        <w:rPr>
          <w:rFonts w:ascii="Times New Roman" w:hAnsi="Times New Roman" w:cs="Times New Roman"/>
          <w:sz w:val="24"/>
          <w:szCs w:val="24"/>
        </w:rPr>
        <w:t>Date:</w:t>
      </w:r>
    </w:p>
    <w:p w:rsidR="008A6F9E" w:rsidRPr="00E47BFD" w:rsidRDefault="008A6F9E"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FF3990" w:rsidRPr="00E47BFD" w:rsidRDefault="00FF3990" w:rsidP="00E47BFD">
      <w:pPr>
        <w:spacing w:line="480" w:lineRule="auto"/>
        <w:rPr>
          <w:rFonts w:ascii="Times New Roman" w:hAnsi="Times New Roman" w:cs="Times New Roman"/>
          <w:sz w:val="24"/>
          <w:szCs w:val="24"/>
        </w:rPr>
      </w:pPr>
    </w:p>
    <w:p w:rsidR="008A6F9E" w:rsidRPr="00E47BFD" w:rsidRDefault="008A6F9E" w:rsidP="00E47BFD">
      <w:pPr>
        <w:spacing w:line="360" w:lineRule="auto"/>
        <w:jc w:val="center"/>
        <w:rPr>
          <w:rFonts w:ascii="Times New Roman" w:hAnsi="Times New Roman" w:cs="Times New Roman"/>
          <w:b/>
          <w:sz w:val="24"/>
          <w:szCs w:val="24"/>
        </w:rPr>
      </w:pPr>
      <w:r w:rsidRPr="00E47BFD">
        <w:rPr>
          <w:rFonts w:ascii="Times New Roman" w:hAnsi="Times New Roman" w:cs="Times New Roman"/>
          <w:b/>
          <w:sz w:val="24"/>
          <w:szCs w:val="24"/>
        </w:rPr>
        <w:lastRenderedPageBreak/>
        <w:t>Abstract</w:t>
      </w:r>
    </w:p>
    <w:p w:rsidR="00814E9B" w:rsidRPr="00E47BFD" w:rsidRDefault="00FF3990" w:rsidP="00E47BFD">
      <w:pPr>
        <w:spacing w:line="480" w:lineRule="auto"/>
        <w:rPr>
          <w:rFonts w:ascii="Times New Roman" w:hAnsi="Times New Roman" w:cs="Times New Roman"/>
          <w:sz w:val="24"/>
          <w:szCs w:val="24"/>
        </w:rPr>
      </w:pPr>
      <w:r w:rsidRPr="00E47BFD">
        <w:rPr>
          <w:rFonts w:ascii="Times New Roman" w:hAnsi="Times New Roman" w:cs="Times New Roman"/>
          <w:sz w:val="24"/>
          <w:szCs w:val="24"/>
        </w:rPr>
        <w:t>Undertaking research is a primary duty of every social work practitioner. Research is vital in many ways, including evaluating social work practice to identify the most impactful programs and strategies to meet the clients' needs (DePanfilis, 2014). Social workers also uncover new knowledge, policies, and programs when they are continually engaged in research, especially in the client populations. Besides, research helps generate new ideas and solutions to day-to-day challenges and gives the practitioners greater insights into how best to serve the clients (Erbay, 2017). Data collection and analysis play a significant role in finding reliable outcomes within the research context, making a social worker a scientific practitioner to seek and use new information (DePanfilis, 2014).  In reality, social workers need to rely on appropriate social research methods to drive more engagement and dedication in knowledge finding. This paper explores the key social research methods used in our agency, key data-gathering instruments, data analysis role of computers, the application of scientific knowledge gathered, and lastly, the key ethical issues. Proper analysis and contextualization will be presented to reflect how actual research work is done and its gains on social work practice.</w:t>
      </w: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Pr="00E47BFD" w:rsidRDefault="00E47BFD">
      <w:pPr>
        <w:rPr>
          <w:rFonts w:ascii="Times New Roman" w:hAnsi="Times New Roman" w:cs="Times New Roman"/>
          <w:sz w:val="24"/>
          <w:szCs w:val="24"/>
        </w:rPr>
      </w:pPr>
    </w:p>
    <w:sdt>
      <w:sdtPr>
        <w:rPr>
          <w:rFonts w:ascii="Times New Roman" w:hAnsi="Times New Roman" w:cs="Times New Roman"/>
          <w:sz w:val="24"/>
          <w:szCs w:val="24"/>
        </w:rPr>
        <w:id w:val="-731152539"/>
        <w:docPartObj>
          <w:docPartGallery w:val="Table of Contents"/>
          <w:docPartUnique/>
        </w:docPartObj>
      </w:sdtPr>
      <w:sdtEndPr>
        <w:rPr>
          <w:rFonts w:eastAsiaTheme="minorHAnsi"/>
          <w:b/>
          <w:bCs/>
          <w:noProof/>
          <w:color w:val="auto"/>
        </w:rPr>
      </w:sdtEndPr>
      <w:sdtContent>
        <w:p w:rsidR="00E47BFD" w:rsidRPr="00E47BFD" w:rsidRDefault="00E47BFD" w:rsidP="00E47BFD">
          <w:pPr>
            <w:pStyle w:val="TOCHeading"/>
            <w:jc w:val="center"/>
            <w:rPr>
              <w:rFonts w:ascii="Times New Roman" w:hAnsi="Times New Roman" w:cs="Times New Roman"/>
              <w:b/>
              <w:color w:val="auto"/>
              <w:sz w:val="24"/>
              <w:szCs w:val="24"/>
            </w:rPr>
          </w:pPr>
          <w:r w:rsidRPr="00E47BFD">
            <w:rPr>
              <w:rFonts w:ascii="Times New Roman" w:hAnsi="Times New Roman" w:cs="Times New Roman"/>
              <w:b/>
              <w:color w:val="auto"/>
              <w:sz w:val="24"/>
              <w:szCs w:val="24"/>
            </w:rPr>
            <w:t>Table of Contents</w:t>
          </w:r>
        </w:p>
        <w:p w:rsidR="00E47BFD" w:rsidRPr="004614ED" w:rsidRDefault="00E47BFD">
          <w:pPr>
            <w:pStyle w:val="TOC1"/>
            <w:tabs>
              <w:tab w:val="left" w:pos="440"/>
              <w:tab w:val="right" w:leader="dot" w:pos="9350"/>
            </w:tabs>
            <w:rPr>
              <w:rFonts w:ascii="Times New Roman" w:hAnsi="Times New Roman" w:cs="Times New Roman"/>
              <w:noProof/>
              <w:szCs w:val="24"/>
            </w:rPr>
          </w:pPr>
          <w:r w:rsidRPr="00E47BFD">
            <w:rPr>
              <w:rFonts w:ascii="Times New Roman" w:hAnsi="Times New Roman" w:cs="Times New Roman"/>
              <w:sz w:val="24"/>
              <w:szCs w:val="24"/>
            </w:rPr>
            <w:fldChar w:fldCharType="begin"/>
          </w:r>
          <w:r w:rsidRPr="00E47BFD">
            <w:rPr>
              <w:rFonts w:ascii="Times New Roman" w:hAnsi="Times New Roman" w:cs="Times New Roman"/>
              <w:sz w:val="24"/>
              <w:szCs w:val="24"/>
            </w:rPr>
            <w:instrText xml:space="preserve"> TOC \o "1-3" \h \z \u </w:instrText>
          </w:r>
          <w:r w:rsidRPr="00E47BFD">
            <w:rPr>
              <w:rFonts w:ascii="Times New Roman" w:hAnsi="Times New Roman" w:cs="Times New Roman"/>
              <w:sz w:val="24"/>
              <w:szCs w:val="24"/>
            </w:rPr>
            <w:fldChar w:fldCharType="separate"/>
          </w:r>
          <w:hyperlink w:anchor="_Toc66805517" w:history="1">
            <w:r w:rsidRPr="004614ED">
              <w:rPr>
                <w:rStyle w:val="Hyperlink"/>
                <w:rFonts w:ascii="Times New Roman" w:eastAsia="Times New Roman" w:hAnsi="Times New Roman" w:cs="Times New Roman"/>
                <w:noProof/>
                <w:snapToGrid w:val="0"/>
                <w:szCs w:val="24"/>
              </w:rPr>
              <w:t>1.</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Social Research Methods</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_Toc66805517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4</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18" w:history="1">
            <w:r w:rsidRPr="004614ED">
              <w:rPr>
                <w:rStyle w:val="Hyperlink"/>
                <w:rFonts w:ascii="Times New Roman" w:eastAsia="Times New Roman" w:hAnsi="Times New Roman" w:cs="Times New Roman"/>
                <w:noProof/>
                <w:snapToGrid w:val="0"/>
                <w:szCs w:val="24"/>
              </w:rPr>
              <w:t>A.</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Types of social research methods use in the Agency</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_Toc66805518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4</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19" w:history="1">
            <w:r w:rsidRPr="004614ED">
              <w:rPr>
                <w:rStyle w:val="Hyperlink"/>
                <w:rFonts w:ascii="Times New Roman" w:eastAsia="Times New Roman" w:hAnsi="Times New Roman" w:cs="Times New Roman"/>
                <w:noProof/>
                <w:szCs w:val="24"/>
              </w:rPr>
              <w:t>B.</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bCs/>
                <w:noProof/>
                <w:szCs w:val="24"/>
              </w:rPr>
              <w:t>Empirical Research Studies on services offered by the agency</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_Toc66805519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5</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20" w:history="1">
            <w:r w:rsidRPr="004614ED">
              <w:rPr>
                <w:rStyle w:val="Hyperlink"/>
                <w:rFonts w:ascii="Times New Roman" w:hAnsi="Times New Roman" w:cs="Times New Roman"/>
                <w:noProof/>
                <w:szCs w:val="24"/>
              </w:rPr>
              <w:t>C.</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The Major Instruments or Systems Used</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_Toc66805520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7</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21" w:history="1">
            <w:r w:rsidRPr="004614ED">
              <w:rPr>
                <w:rStyle w:val="Hyperlink"/>
                <w:rFonts w:ascii="Times New Roman" w:eastAsia="Times New Roman" w:hAnsi="Times New Roman" w:cs="Times New Roman"/>
                <w:bCs/>
                <w:noProof/>
                <w:szCs w:val="24"/>
              </w:rPr>
              <w:t>D.</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bCs/>
                <w:noProof/>
                <w:szCs w:val="24"/>
              </w:rPr>
              <w:t>Integration of Research and Data Analysis Methods</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_Toc66805521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7</w:t>
            </w:r>
            <w:r w:rsidRPr="004614ED">
              <w:rPr>
                <w:rFonts w:ascii="Times New Roman" w:hAnsi="Times New Roman" w:cs="Times New Roman"/>
                <w:noProof/>
                <w:webHidden/>
                <w:szCs w:val="24"/>
              </w:rPr>
              <w:fldChar w:fldCharType="end"/>
            </w:r>
          </w:hyperlink>
        </w:p>
        <w:p w:rsidR="00E47BFD" w:rsidRPr="004614ED" w:rsidRDefault="00E47BFD">
          <w:pPr>
            <w:pStyle w:val="TOC1"/>
            <w:tabs>
              <w:tab w:val="left" w:pos="440"/>
              <w:tab w:val="right" w:leader="dot" w:pos="9350"/>
            </w:tabs>
            <w:rPr>
              <w:rFonts w:ascii="Times New Roman" w:hAnsi="Times New Roman" w:cs="Times New Roman"/>
              <w:noProof/>
              <w:szCs w:val="24"/>
            </w:rPr>
          </w:pPr>
          <w:hyperlink w:anchor="_Toc66805522" w:history="1">
            <w:r w:rsidRPr="004614ED">
              <w:rPr>
                <w:rStyle w:val="Hyperlink"/>
                <w:rFonts w:ascii="Times New Roman" w:eastAsia="Times New Roman" w:hAnsi="Times New Roman" w:cs="Times New Roman"/>
                <w:noProof/>
                <w:snapToGrid w:val="0"/>
                <w:szCs w:val="24"/>
              </w:rPr>
              <w:t>2.</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Analysis of Data</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_Toc66805522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8</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23" w:history="1">
            <w:r w:rsidRPr="004614ED">
              <w:rPr>
                <w:rStyle w:val="Hyperlink"/>
                <w:rFonts w:ascii="Times New Roman" w:eastAsia="Times New Roman" w:hAnsi="Times New Roman" w:cs="Times New Roman"/>
                <w:noProof/>
                <w:snapToGrid w:val="0"/>
                <w:szCs w:val="24"/>
              </w:rPr>
              <w:t>A.</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Appropriateness of the statistical procedures</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_Toc66805523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8</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24" w:history="1">
            <w:r w:rsidRPr="004614ED">
              <w:rPr>
                <w:rStyle w:val="Hyperlink"/>
                <w:rFonts w:ascii="Times New Roman" w:eastAsia="Times New Roman" w:hAnsi="Times New Roman" w:cs="Times New Roman"/>
                <w:noProof/>
                <w:szCs w:val="24"/>
              </w:rPr>
              <w:t>B.</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bCs/>
                <w:noProof/>
                <w:szCs w:val="24"/>
              </w:rPr>
              <w:t>Agency’s Reports and statistical procedures</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_Toc66805524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9</w:t>
            </w:r>
            <w:r w:rsidRPr="004614ED">
              <w:rPr>
                <w:rFonts w:ascii="Times New Roman" w:hAnsi="Times New Roman" w:cs="Times New Roman"/>
                <w:noProof/>
                <w:webHidden/>
                <w:szCs w:val="24"/>
              </w:rPr>
              <w:fldChar w:fldCharType="end"/>
            </w:r>
          </w:hyperlink>
        </w:p>
        <w:p w:rsidR="00E47BFD" w:rsidRPr="004614ED" w:rsidRDefault="00E47BFD">
          <w:pPr>
            <w:pStyle w:val="TOC1"/>
            <w:tabs>
              <w:tab w:val="left" w:pos="440"/>
              <w:tab w:val="right" w:leader="dot" w:pos="9350"/>
            </w:tabs>
            <w:rPr>
              <w:rFonts w:ascii="Times New Roman" w:hAnsi="Times New Roman" w:cs="Times New Roman"/>
              <w:noProof/>
              <w:szCs w:val="24"/>
            </w:rPr>
          </w:pPr>
          <w:hyperlink w:anchor="_Toc66805525" w:history="1">
            <w:r w:rsidRPr="004614ED">
              <w:rPr>
                <w:rStyle w:val="Hyperlink"/>
                <w:rFonts w:ascii="Times New Roman" w:eastAsia="Times New Roman" w:hAnsi="Times New Roman" w:cs="Times New Roman"/>
                <w:noProof/>
                <w:snapToGrid w:val="0"/>
                <w:szCs w:val="24"/>
              </w:rPr>
              <w:t>3.</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Computer Usage</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_Toc66805525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9</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26" w:history="1">
            <w:r w:rsidRPr="004614ED">
              <w:rPr>
                <w:rStyle w:val="Hyperlink"/>
                <w:rFonts w:ascii="Times New Roman" w:eastAsia="Times New Roman" w:hAnsi="Times New Roman" w:cs="Times New Roman"/>
                <w:noProof/>
                <w:snapToGrid w:val="0"/>
                <w:szCs w:val="24"/>
              </w:rPr>
              <w:t>A.</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Role of Computers at the Agency</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_Toc66805526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9</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27" w:history="1">
            <w:r w:rsidRPr="004614ED">
              <w:rPr>
                <w:rStyle w:val="Hyperlink"/>
                <w:rFonts w:ascii="Times New Roman" w:hAnsi="Times New Roman" w:cs="Times New Roman"/>
                <w:noProof/>
                <w:szCs w:val="24"/>
              </w:rPr>
              <w:t>B.</w:t>
            </w:r>
            <w:r w:rsidRPr="004614ED">
              <w:rPr>
                <w:rFonts w:ascii="Times New Roman" w:hAnsi="Times New Roman" w:cs="Times New Roman"/>
                <w:noProof/>
                <w:szCs w:val="24"/>
              </w:rPr>
              <w:tab/>
            </w:r>
            <w:r w:rsidRPr="004614ED">
              <w:rPr>
                <w:rStyle w:val="Hyperlink"/>
                <w:rFonts w:ascii="Times New Roman" w:hAnsi="Times New Roman" w:cs="Times New Roman"/>
                <w:bCs/>
                <w:noProof/>
                <w:szCs w:val="24"/>
              </w:rPr>
              <w:t>Shortcomings of Use of Computers</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_Toc66805527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10</w:t>
            </w:r>
            <w:r w:rsidRPr="004614ED">
              <w:rPr>
                <w:rFonts w:ascii="Times New Roman" w:hAnsi="Times New Roman" w:cs="Times New Roman"/>
                <w:noProof/>
                <w:webHidden/>
                <w:szCs w:val="24"/>
              </w:rPr>
              <w:fldChar w:fldCharType="end"/>
            </w:r>
          </w:hyperlink>
        </w:p>
        <w:p w:rsidR="00E47BFD" w:rsidRPr="004614ED" w:rsidRDefault="00E47BFD">
          <w:pPr>
            <w:pStyle w:val="TOC1"/>
            <w:tabs>
              <w:tab w:val="left" w:pos="440"/>
              <w:tab w:val="right" w:leader="dot" w:pos="9350"/>
            </w:tabs>
            <w:rPr>
              <w:rFonts w:ascii="Times New Roman" w:hAnsi="Times New Roman" w:cs="Times New Roman"/>
              <w:noProof/>
              <w:szCs w:val="24"/>
            </w:rPr>
          </w:pPr>
          <w:hyperlink w:anchor="_Toc66805528" w:history="1">
            <w:r w:rsidRPr="004614ED">
              <w:rPr>
                <w:rStyle w:val="Hyperlink"/>
                <w:rFonts w:ascii="Times New Roman" w:eastAsia="Times New Roman" w:hAnsi="Times New Roman" w:cs="Times New Roman"/>
                <w:noProof/>
                <w:snapToGrid w:val="0"/>
                <w:szCs w:val="24"/>
              </w:rPr>
              <w:t>4.</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Practical Applications of Research</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_Toc66805528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12</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29" w:history="1">
            <w:r w:rsidRPr="004614ED">
              <w:rPr>
                <w:rStyle w:val="Hyperlink"/>
                <w:rFonts w:ascii="Times New Roman" w:eastAsia="Times New Roman" w:hAnsi="Times New Roman" w:cs="Times New Roman"/>
                <w:noProof/>
                <w:snapToGrid w:val="0"/>
                <w:szCs w:val="24"/>
              </w:rPr>
              <w:t>A.</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Definition of the scientific method</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_Toc66805529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12</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30" w:history="1">
            <w:r w:rsidRPr="004614ED">
              <w:rPr>
                <w:rStyle w:val="Hyperlink"/>
                <w:rFonts w:ascii="Times New Roman" w:eastAsia="Times New Roman" w:hAnsi="Times New Roman" w:cs="Times New Roman"/>
                <w:noProof/>
                <w:snapToGrid w:val="0"/>
                <w:szCs w:val="24"/>
              </w:rPr>
              <w:t>B.</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A Major issue raised in the Agency</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_Toc66805530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12</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31" w:history="1">
            <w:r w:rsidRPr="004614ED">
              <w:rPr>
                <w:rStyle w:val="Hyperlink"/>
                <w:rFonts w:ascii="Times New Roman" w:hAnsi="Times New Roman" w:cs="Times New Roman"/>
                <w:noProof/>
                <w:szCs w:val="24"/>
              </w:rPr>
              <w:t>C.</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Research study to address the issue</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_Toc66805531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13</w:t>
            </w:r>
            <w:r w:rsidRPr="004614ED">
              <w:rPr>
                <w:rFonts w:ascii="Times New Roman" w:hAnsi="Times New Roman" w:cs="Times New Roman"/>
                <w:noProof/>
                <w:webHidden/>
                <w:szCs w:val="24"/>
              </w:rPr>
              <w:fldChar w:fldCharType="end"/>
            </w:r>
          </w:hyperlink>
        </w:p>
        <w:p w:rsidR="00E47BFD" w:rsidRPr="004614ED" w:rsidRDefault="00E47BFD">
          <w:pPr>
            <w:pStyle w:val="TOC1"/>
            <w:tabs>
              <w:tab w:val="left" w:pos="440"/>
              <w:tab w:val="right" w:leader="dot" w:pos="9350"/>
            </w:tabs>
            <w:rPr>
              <w:rFonts w:ascii="Times New Roman" w:hAnsi="Times New Roman" w:cs="Times New Roman"/>
              <w:noProof/>
              <w:szCs w:val="24"/>
            </w:rPr>
          </w:pPr>
          <w:hyperlink w:anchor="_Toc66805532" w:history="1">
            <w:r w:rsidRPr="004614ED">
              <w:rPr>
                <w:rStyle w:val="Hyperlink"/>
                <w:rFonts w:ascii="Times New Roman" w:eastAsia="Times New Roman" w:hAnsi="Times New Roman" w:cs="Times New Roman"/>
                <w:noProof/>
                <w:snapToGrid w:val="0"/>
                <w:szCs w:val="24"/>
              </w:rPr>
              <w:t>5</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Generalist Application of Research</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_Toc66805532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14</w:t>
            </w:r>
            <w:r w:rsidRPr="004614ED">
              <w:rPr>
                <w:rFonts w:ascii="Times New Roman" w:hAnsi="Times New Roman" w:cs="Times New Roman"/>
                <w:noProof/>
                <w:webHidden/>
                <w:szCs w:val="24"/>
              </w:rPr>
              <w:fldChar w:fldCharType="end"/>
            </w:r>
          </w:hyperlink>
        </w:p>
        <w:p w:rsidR="00E47BFD" w:rsidRPr="004614ED" w:rsidRDefault="00E47BFD">
          <w:pPr>
            <w:pStyle w:val="TOC1"/>
            <w:tabs>
              <w:tab w:val="left" w:pos="440"/>
              <w:tab w:val="right" w:leader="dot" w:pos="9350"/>
            </w:tabs>
            <w:rPr>
              <w:rFonts w:ascii="Times New Roman" w:hAnsi="Times New Roman" w:cs="Times New Roman"/>
              <w:noProof/>
              <w:szCs w:val="24"/>
            </w:rPr>
          </w:pPr>
          <w:hyperlink w:anchor="_Toc66805533" w:history="1">
            <w:r w:rsidRPr="004614ED">
              <w:rPr>
                <w:rStyle w:val="Hyperlink"/>
                <w:rFonts w:ascii="Times New Roman" w:eastAsia="Times New Roman" w:hAnsi="Times New Roman" w:cs="Times New Roman"/>
                <w:noProof/>
                <w:snapToGrid w:val="0"/>
                <w:szCs w:val="24"/>
              </w:rPr>
              <w:t>6</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Research Ethics</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_Toc66805533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15</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34" w:history="1">
            <w:r w:rsidRPr="004614ED">
              <w:rPr>
                <w:rStyle w:val="Hyperlink"/>
                <w:rFonts w:ascii="Times New Roman" w:hAnsi="Times New Roman" w:cs="Times New Roman"/>
                <w:noProof/>
                <w:szCs w:val="24"/>
              </w:rPr>
              <w:t>A.</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noProof/>
                <w:snapToGrid w:val="0"/>
                <w:szCs w:val="24"/>
              </w:rPr>
              <w:t>The NASW position on Research</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_Toc66805534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15</w:t>
            </w:r>
            <w:r w:rsidRPr="004614ED">
              <w:rPr>
                <w:rFonts w:ascii="Times New Roman" w:hAnsi="Times New Roman" w:cs="Times New Roman"/>
                <w:noProof/>
                <w:webHidden/>
                <w:szCs w:val="24"/>
              </w:rPr>
              <w:fldChar w:fldCharType="end"/>
            </w:r>
          </w:hyperlink>
        </w:p>
        <w:p w:rsidR="00E47BFD" w:rsidRPr="004614ED" w:rsidRDefault="00E47BFD">
          <w:pPr>
            <w:pStyle w:val="TOC2"/>
            <w:tabs>
              <w:tab w:val="left" w:pos="660"/>
              <w:tab w:val="right" w:leader="dot" w:pos="9350"/>
            </w:tabs>
            <w:rPr>
              <w:rFonts w:ascii="Times New Roman" w:hAnsi="Times New Roman" w:cs="Times New Roman"/>
              <w:noProof/>
              <w:szCs w:val="24"/>
            </w:rPr>
          </w:pPr>
          <w:hyperlink w:anchor="_Toc66805535" w:history="1">
            <w:r w:rsidRPr="004614ED">
              <w:rPr>
                <w:rStyle w:val="Hyperlink"/>
                <w:rFonts w:ascii="Times New Roman" w:eastAsia="Times New Roman" w:hAnsi="Times New Roman" w:cs="Times New Roman"/>
                <w:noProof/>
                <w:szCs w:val="24"/>
              </w:rPr>
              <w:t>B.</w:t>
            </w:r>
            <w:r w:rsidRPr="004614ED">
              <w:rPr>
                <w:rFonts w:ascii="Times New Roman" w:hAnsi="Times New Roman" w:cs="Times New Roman"/>
                <w:noProof/>
                <w:szCs w:val="24"/>
              </w:rPr>
              <w:tab/>
            </w:r>
            <w:r w:rsidRPr="004614ED">
              <w:rPr>
                <w:rStyle w:val="Hyperlink"/>
                <w:rFonts w:ascii="Times New Roman" w:eastAsia="Times New Roman" w:hAnsi="Times New Roman" w:cs="Times New Roman"/>
                <w:bCs/>
                <w:noProof/>
                <w:szCs w:val="24"/>
              </w:rPr>
              <w:t>The NASW Code of Ethics on Ethical Responsibilities</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_Toc66805535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15</w:t>
            </w:r>
            <w:r w:rsidRPr="004614ED">
              <w:rPr>
                <w:rFonts w:ascii="Times New Roman" w:hAnsi="Times New Roman" w:cs="Times New Roman"/>
                <w:noProof/>
                <w:webHidden/>
                <w:szCs w:val="24"/>
              </w:rPr>
              <w:fldChar w:fldCharType="end"/>
            </w:r>
          </w:hyperlink>
        </w:p>
        <w:p w:rsidR="00E47BFD" w:rsidRPr="004614ED" w:rsidRDefault="00E47BFD">
          <w:pPr>
            <w:pStyle w:val="TOC1"/>
            <w:tabs>
              <w:tab w:val="right" w:leader="dot" w:pos="9350"/>
            </w:tabs>
            <w:rPr>
              <w:rFonts w:ascii="Times New Roman" w:hAnsi="Times New Roman" w:cs="Times New Roman"/>
              <w:noProof/>
              <w:szCs w:val="24"/>
            </w:rPr>
          </w:pPr>
          <w:hyperlink w:anchor="_Toc66805536" w:history="1">
            <w:r w:rsidRPr="004614ED">
              <w:rPr>
                <w:rStyle w:val="Hyperlink"/>
                <w:rFonts w:ascii="Times New Roman" w:eastAsia="Times New Roman" w:hAnsi="Times New Roman" w:cs="Times New Roman"/>
                <w:noProof/>
                <w:snapToGrid w:val="0"/>
                <w:szCs w:val="24"/>
              </w:rPr>
              <w:t>References</w:t>
            </w:r>
            <w:r w:rsidRPr="004614ED">
              <w:rPr>
                <w:rFonts w:ascii="Times New Roman" w:hAnsi="Times New Roman" w:cs="Times New Roman"/>
                <w:noProof/>
                <w:webHidden/>
                <w:szCs w:val="24"/>
              </w:rPr>
              <w:tab/>
            </w:r>
            <w:r w:rsidRPr="004614ED">
              <w:rPr>
                <w:rFonts w:ascii="Times New Roman" w:hAnsi="Times New Roman" w:cs="Times New Roman"/>
                <w:noProof/>
                <w:webHidden/>
                <w:szCs w:val="24"/>
              </w:rPr>
              <w:fldChar w:fldCharType="begin"/>
            </w:r>
            <w:r w:rsidRPr="004614ED">
              <w:rPr>
                <w:rFonts w:ascii="Times New Roman" w:hAnsi="Times New Roman" w:cs="Times New Roman"/>
                <w:noProof/>
                <w:webHidden/>
                <w:szCs w:val="24"/>
              </w:rPr>
              <w:instrText xml:space="preserve"> PAGEREF _Toc66805536 \h </w:instrText>
            </w:r>
            <w:r w:rsidRPr="004614ED">
              <w:rPr>
                <w:rFonts w:ascii="Times New Roman" w:hAnsi="Times New Roman" w:cs="Times New Roman"/>
                <w:noProof/>
                <w:webHidden/>
                <w:szCs w:val="24"/>
              </w:rPr>
            </w:r>
            <w:r w:rsidRPr="004614ED">
              <w:rPr>
                <w:rFonts w:ascii="Times New Roman" w:hAnsi="Times New Roman" w:cs="Times New Roman"/>
                <w:noProof/>
                <w:webHidden/>
                <w:szCs w:val="24"/>
              </w:rPr>
              <w:fldChar w:fldCharType="separate"/>
            </w:r>
            <w:r w:rsidR="004614ED" w:rsidRPr="004614ED">
              <w:rPr>
                <w:rFonts w:ascii="Times New Roman" w:hAnsi="Times New Roman" w:cs="Times New Roman"/>
                <w:noProof/>
                <w:webHidden/>
                <w:szCs w:val="24"/>
              </w:rPr>
              <w:t>17</w:t>
            </w:r>
            <w:r w:rsidRPr="004614ED">
              <w:rPr>
                <w:rFonts w:ascii="Times New Roman" w:hAnsi="Times New Roman" w:cs="Times New Roman"/>
                <w:noProof/>
                <w:webHidden/>
                <w:szCs w:val="24"/>
              </w:rPr>
              <w:fldChar w:fldCharType="end"/>
            </w:r>
          </w:hyperlink>
        </w:p>
        <w:p w:rsidR="00E47BFD" w:rsidRPr="00E47BFD" w:rsidRDefault="00E47BFD">
          <w:pPr>
            <w:rPr>
              <w:rFonts w:ascii="Times New Roman" w:hAnsi="Times New Roman" w:cs="Times New Roman"/>
              <w:sz w:val="24"/>
              <w:szCs w:val="24"/>
            </w:rPr>
          </w:pPr>
          <w:r w:rsidRPr="00E47BFD">
            <w:rPr>
              <w:rFonts w:ascii="Times New Roman" w:hAnsi="Times New Roman" w:cs="Times New Roman"/>
              <w:b/>
              <w:bCs/>
              <w:noProof/>
              <w:sz w:val="24"/>
              <w:szCs w:val="24"/>
            </w:rPr>
            <w:fldChar w:fldCharType="end"/>
          </w:r>
        </w:p>
      </w:sdtContent>
    </w:sdt>
    <w:p w:rsidR="00E47BFD" w:rsidRP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E47BFD" w:rsidRDefault="00E47BFD">
      <w:pPr>
        <w:rPr>
          <w:rFonts w:ascii="Times New Roman" w:hAnsi="Times New Roman" w:cs="Times New Roman"/>
          <w:sz w:val="24"/>
          <w:szCs w:val="24"/>
        </w:rPr>
      </w:pPr>
    </w:p>
    <w:p w:rsidR="004614ED" w:rsidRPr="00E47BFD" w:rsidRDefault="004614ED">
      <w:pPr>
        <w:rPr>
          <w:rFonts w:ascii="Times New Roman" w:hAnsi="Times New Roman" w:cs="Times New Roman"/>
          <w:sz w:val="24"/>
          <w:szCs w:val="24"/>
        </w:rPr>
      </w:pPr>
      <w:bookmarkStart w:id="0" w:name="_GoBack"/>
      <w:bookmarkEnd w:id="0"/>
    </w:p>
    <w:p w:rsidR="00E47BFD" w:rsidRPr="00E47BFD" w:rsidRDefault="00E47BFD">
      <w:pPr>
        <w:rPr>
          <w:rFonts w:ascii="Times New Roman" w:eastAsia="Times New Roman" w:hAnsi="Times New Roman" w:cs="Times New Roman"/>
          <w:snapToGrid w:val="0"/>
          <w:sz w:val="24"/>
          <w:szCs w:val="24"/>
        </w:rPr>
      </w:pPr>
    </w:p>
    <w:p w:rsidR="00814E9B" w:rsidRPr="00E47BFD" w:rsidRDefault="00814E9B" w:rsidP="00E47BFD">
      <w:pPr>
        <w:pStyle w:val="Heading1"/>
        <w:spacing w:line="480" w:lineRule="auto"/>
        <w:jc w:val="center"/>
        <w:rPr>
          <w:rFonts w:ascii="Times New Roman" w:eastAsia="Times New Roman" w:hAnsi="Times New Roman" w:cs="Times New Roman"/>
          <w:b/>
          <w:snapToGrid w:val="0"/>
          <w:color w:val="auto"/>
          <w:sz w:val="24"/>
          <w:szCs w:val="24"/>
        </w:rPr>
      </w:pPr>
      <w:bookmarkStart w:id="1" w:name="_Toc66805517"/>
      <w:r w:rsidRPr="00E47BFD">
        <w:rPr>
          <w:rFonts w:ascii="Times New Roman" w:eastAsia="Times New Roman" w:hAnsi="Times New Roman" w:cs="Times New Roman"/>
          <w:b/>
          <w:snapToGrid w:val="0"/>
          <w:color w:val="auto"/>
          <w:sz w:val="24"/>
          <w:szCs w:val="24"/>
        </w:rPr>
        <w:lastRenderedPageBreak/>
        <w:t>1.</w:t>
      </w:r>
      <w:r w:rsidRPr="00E47BFD">
        <w:rPr>
          <w:rFonts w:ascii="Times New Roman" w:eastAsia="Times New Roman" w:hAnsi="Times New Roman" w:cs="Times New Roman"/>
          <w:b/>
          <w:snapToGrid w:val="0"/>
          <w:color w:val="auto"/>
          <w:sz w:val="24"/>
          <w:szCs w:val="24"/>
        </w:rPr>
        <w:tab/>
        <w:t>Social Research Methods</w:t>
      </w:r>
      <w:bookmarkEnd w:id="1"/>
    </w:p>
    <w:p w:rsidR="00814E9B" w:rsidRPr="00E47BFD" w:rsidRDefault="00814E9B" w:rsidP="00E47BFD">
      <w:pPr>
        <w:pStyle w:val="ListParagraph"/>
        <w:widowControl w:val="0"/>
        <w:numPr>
          <w:ilvl w:val="0"/>
          <w:numId w:val="1"/>
        </w:numPr>
        <w:spacing w:after="0" w:line="480" w:lineRule="auto"/>
        <w:jc w:val="both"/>
        <w:outlineLvl w:val="1"/>
        <w:rPr>
          <w:rFonts w:ascii="Times New Roman" w:eastAsia="Times New Roman" w:hAnsi="Times New Roman" w:cs="Times New Roman"/>
          <w:b/>
          <w:snapToGrid w:val="0"/>
          <w:sz w:val="24"/>
          <w:szCs w:val="24"/>
          <w:lang w:val="en-US"/>
        </w:rPr>
      </w:pPr>
      <w:bookmarkStart w:id="2" w:name="_Toc66805518"/>
      <w:r w:rsidRPr="00E47BFD">
        <w:rPr>
          <w:rFonts w:ascii="Times New Roman" w:eastAsia="Times New Roman" w:hAnsi="Times New Roman" w:cs="Times New Roman"/>
          <w:b/>
          <w:snapToGrid w:val="0"/>
          <w:sz w:val="24"/>
          <w:szCs w:val="24"/>
          <w:lang w:val="en-US"/>
        </w:rPr>
        <w:t xml:space="preserve">Types of social research methods use in </w:t>
      </w:r>
      <w:r w:rsidR="00AB791C" w:rsidRPr="00E47BFD">
        <w:rPr>
          <w:rFonts w:ascii="Times New Roman" w:eastAsia="Times New Roman" w:hAnsi="Times New Roman" w:cs="Times New Roman"/>
          <w:b/>
          <w:snapToGrid w:val="0"/>
          <w:sz w:val="24"/>
          <w:szCs w:val="24"/>
          <w:lang w:val="en-US"/>
        </w:rPr>
        <w:t>the</w:t>
      </w:r>
      <w:r w:rsidRPr="00E47BFD">
        <w:rPr>
          <w:rFonts w:ascii="Times New Roman" w:eastAsia="Times New Roman" w:hAnsi="Times New Roman" w:cs="Times New Roman"/>
          <w:b/>
          <w:snapToGrid w:val="0"/>
          <w:sz w:val="24"/>
          <w:szCs w:val="24"/>
          <w:lang w:val="en-US"/>
        </w:rPr>
        <w:t xml:space="preserve"> </w:t>
      </w:r>
      <w:r w:rsidR="00AB791C" w:rsidRPr="00E47BFD">
        <w:rPr>
          <w:rFonts w:ascii="Times New Roman" w:eastAsia="Times New Roman" w:hAnsi="Times New Roman" w:cs="Times New Roman"/>
          <w:b/>
          <w:snapToGrid w:val="0"/>
          <w:sz w:val="24"/>
          <w:szCs w:val="24"/>
          <w:lang w:val="en-US"/>
        </w:rPr>
        <w:t>A</w:t>
      </w:r>
      <w:r w:rsidRPr="00E47BFD">
        <w:rPr>
          <w:rFonts w:ascii="Times New Roman" w:eastAsia="Times New Roman" w:hAnsi="Times New Roman" w:cs="Times New Roman"/>
          <w:b/>
          <w:snapToGrid w:val="0"/>
          <w:sz w:val="24"/>
          <w:szCs w:val="24"/>
          <w:lang w:val="en-US"/>
        </w:rPr>
        <w:t>gency</w:t>
      </w:r>
      <w:bookmarkEnd w:id="2"/>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Firstly, at the agency, one preferred method of undertaking research is the use of qualitative surveys. In such surveys, the questions anticipated are written down to make a well-organized questionnaire. Then, the study participants are identified depending on the research objectives, context, and location of the study. Online-based surveys are often done when the questionnaires are emailed to a wide pool of participants and are emailed back after a significant period elapses. The surveys effectively gather feedback on existing programs or gather new information since they reveal the needs and desires of the participants with regards to service provision. </w:t>
      </w:r>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Secondly, participant observation is another research technique that the agency uses. Unlike surveys that use a predetermined set of questions, this method entails quietly studying the participants. For instance, the behaviors and interactions between the clients and social workers are observed during certain problems, and key points are noted. Observational studies are effective in social work since it helps unveil knowledge as participants interact within the natural setting and offers practical sense to data gathering and assessment (O'Loughlin and O'Loughlin, 2015). </w:t>
      </w:r>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 xml:space="preserve">Thirdly, the agency frequently uses focus groups in an effort to learn how programs are effective to specific client groups. The use of this approach may be similar to a qualitative interview, but instead of focusing on diverse participants, the interviews and engagement are rather close-up to specific target groups. For instance, a target group may be teenagers who receive support towards soberness and drug addictions; or spouses working toward anti-violence, among others. Since the focus group comprises persons with similar characteristics, the use of </w:t>
      </w:r>
      <w:r w:rsidRPr="00655F91">
        <w:rPr>
          <w:rFonts w:ascii="Times New Roman" w:eastAsia="Times New Roman" w:hAnsi="Times New Roman" w:cs="Times New Roman"/>
          <w:sz w:val="24"/>
          <w:szCs w:val="24"/>
        </w:rPr>
        <w:lastRenderedPageBreak/>
        <w:t>this method effectively gathers in-depth aspects about the group as members interact with each other and social work practitioners (Slater and Tiggemann, 2010).</w:t>
      </w:r>
    </w:p>
    <w:p w:rsidR="00655F91" w:rsidRPr="00655F91" w:rsidRDefault="00E47BFD" w:rsidP="00E47BF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Then, as a wrap up, i</w:t>
      </w:r>
      <w:r w:rsidR="00655F91" w:rsidRPr="00655F91">
        <w:rPr>
          <w:rFonts w:ascii="Times New Roman" w:eastAsia="Times New Roman" w:hAnsi="Times New Roman" w:cs="Times New Roman"/>
          <w:sz w:val="24"/>
          <w:szCs w:val="24"/>
        </w:rPr>
        <w:t>rrespective of the methods used to seek data, comprehensive reports are written to assess the data collection journey, its analysis, and how it impacts social work practice. For instance, the agency has both annual and biannual reports, which hold, among others, findings from research. Often, the writing of reports reflects the extensive inputs of partners, including viewpoints of the study participants and the agency's overall direction. </w:t>
      </w:r>
    </w:p>
    <w:p w:rsidR="00655F91" w:rsidRPr="00655F91" w:rsidRDefault="00655F91" w:rsidP="00E47BFD">
      <w:pPr>
        <w:spacing w:after="0" w:line="480" w:lineRule="auto"/>
        <w:rPr>
          <w:rFonts w:ascii="Times New Roman" w:eastAsia="Times New Roman" w:hAnsi="Times New Roman" w:cs="Times New Roman"/>
          <w:sz w:val="24"/>
          <w:szCs w:val="24"/>
        </w:rPr>
      </w:pPr>
    </w:p>
    <w:p w:rsidR="00655F91" w:rsidRPr="00E47BFD" w:rsidRDefault="00655F91" w:rsidP="00E47BFD">
      <w:pPr>
        <w:pStyle w:val="ListParagraph"/>
        <w:numPr>
          <w:ilvl w:val="0"/>
          <w:numId w:val="1"/>
        </w:numPr>
        <w:spacing w:after="0" w:line="480" w:lineRule="auto"/>
        <w:outlineLvl w:val="1"/>
        <w:rPr>
          <w:rFonts w:ascii="Times New Roman" w:eastAsia="Times New Roman" w:hAnsi="Times New Roman" w:cs="Times New Roman"/>
          <w:sz w:val="24"/>
          <w:szCs w:val="24"/>
          <w:lang w:val="en-US"/>
        </w:rPr>
      </w:pPr>
      <w:bookmarkStart w:id="3" w:name="_Toc66805519"/>
      <w:r w:rsidRPr="00E47BFD">
        <w:rPr>
          <w:rFonts w:ascii="Times New Roman" w:eastAsia="Times New Roman" w:hAnsi="Times New Roman" w:cs="Times New Roman"/>
          <w:b/>
          <w:bCs/>
          <w:sz w:val="24"/>
          <w:szCs w:val="24"/>
          <w:lang w:val="en-US"/>
        </w:rPr>
        <w:t>Empirical Research Studies on services offered by the agency</w:t>
      </w:r>
      <w:bookmarkEnd w:id="3"/>
    </w:p>
    <w:p w:rsidR="00655F91" w:rsidRPr="00655F91" w:rsidRDefault="00655F91" w:rsidP="00E47BFD">
      <w:p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The Bibliographic references of selected articles:</w:t>
      </w:r>
    </w:p>
    <w:p w:rsidR="00655F91" w:rsidRPr="00E47BFD" w:rsidRDefault="00655F91" w:rsidP="00E47BFD">
      <w:pPr>
        <w:pStyle w:val="ListParagraph"/>
        <w:numPr>
          <w:ilvl w:val="0"/>
          <w:numId w:val="11"/>
        </w:numPr>
        <w:spacing w:after="0" w:line="480" w:lineRule="auto"/>
        <w:rPr>
          <w:rFonts w:ascii="Times New Roman" w:eastAsia="Times New Roman" w:hAnsi="Times New Roman" w:cs="Times New Roman"/>
          <w:sz w:val="24"/>
          <w:szCs w:val="24"/>
          <w:lang w:val="en-US"/>
        </w:rPr>
      </w:pPr>
      <w:r w:rsidRPr="00E47BFD">
        <w:rPr>
          <w:rFonts w:ascii="Times New Roman" w:eastAsia="Times New Roman" w:hAnsi="Times New Roman" w:cs="Times New Roman"/>
          <w:sz w:val="24"/>
          <w:szCs w:val="24"/>
          <w:lang w:val="en-US"/>
        </w:rPr>
        <w:t>Cesare, P., &amp; King, R. (2015). Social Workers' Beliefs about the Interventions for Schizophrenia and Depression: A Comparison with the Public and Other Health Professionals—an Australian Analysis. </w:t>
      </w:r>
      <w:r w:rsidRPr="00E47BFD">
        <w:rPr>
          <w:rFonts w:ascii="Times New Roman" w:eastAsia="Times New Roman" w:hAnsi="Times New Roman" w:cs="Times New Roman"/>
          <w:i/>
          <w:iCs/>
          <w:sz w:val="24"/>
          <w:szCs w:val="24"/>
          <w:lang w:val="en-US"/>
        </w:rPr>
        <w:t>The British Journal of Social Work</w:t>
      </w:r>
      <w:r w:rsidRPr="00E47BFD">
        <w:rPr>
          <w:rFonts w:ascii="Times New Roman" w:eastAsia="Times New Roman" w:hAnsi="Times New Roman" w:cs="Times New Roman"/>
          <w:sz w:val="24"/>
          <w:szCs w:val="24"/>
          <w:lang w:val="en-US"/>
        </w:rPr>
        <w:t>, 45 (6), 1750–1770, Doi: 10.1093/bjsw/bcu005</w:t>
      </w:r>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 xml:space="preserve">This empirical study focused on schizophrenia and depression as prevalent mental health issues among the general population. The researchers sought to uncover the social workers' beliefs about how valuable the interventions to these two conditions are and how to identify their capacity to detect the conditions. The researchers also wanted to establish a comparison of social workers' views to those of other health professionals and the general public. In this study, which involved about 286 respondents, it was found that interventions supporting the care of persons with depression were more valuable (n=166) compared to those for schizophrenia (n=120). The researchers affirmed that social workers employed a wide range of lifestyle interventions to care for people with schizophrenia and depression more than any other professionals. On the flip side, </w:t>
      </w:r>
      <w:r w:rsidRPr="00655F91">
        <w:rPr>
          <w:rFonts w:ascii="Times New Roman" w:eastAsia="Times New Roman" w:hAnsi="Times New Roman" w:cs="Times New Roman"/>
          <w:sz w:val="24"/>
          <w:szCs w:val="24"/>
        </w:rPr>
        <w:lastRenderedPageBreak/>
        <w:t>researchers found that social workers may have challenges accurately identifying mental health issues and had inadequate knowledge of current treatment practices. </w:t>
      </w:r>
    </w:p>
    <w:p w:rsidR="00655F91" w:rsidRPr="00655F91" w:rsidRDefault="00655F91" w:rsidP="00E47BFD">
      <w:pPr>
        <w:spacing w:after="0" w:line="480" w:lineRule="auto"/>
        <w:rPr>
          <w:rFonts w:ascii="Times New Roman" w:eastAsia="Times New Roman" w:hAnsi="Times New Roman" w:cs="Times New Roman"/>
          <w:sz w:val="24"/>
          <w:szCs w:val="24"/>
        </w:rPr>
      </w:pPr>
    </w:p>
    <w:p w:rsidR="00655F91" w:rsidRPr="00E47BFD" w:rsidRDefault="00655F91" w:rsidP="00E47BFD">
      <w:pPr>
        <w:pStyle w:val="ListParagraph"/>
        <w:numPr>
          <w:ilvl w:val="0"/>
          <w:numId w:val="11"/>
        </w:numPr>
        <w:spacing w:after="0" w:line="480" w:lineRule="auto"/>
        <w:rPr>
          <w:rFonts w:ascii="Times New Roman" w:eastAsia="Times New Roman" w:hAnsi="Times New Roman" w:cs="Times New Roman"/>
          <w:sz w:val="24"/>
          <w:szCs w:val="24"/>
          <w:lang w:val="en-US"/>
        </w:rPr>
      </w:pPr>
      <w:r w:rsidRPr="00E47BFD">
        <w:rPr>
          <w:rFonts w:ascii="Times New Roman" w:eastAsia="Times New Roman" w:hAnsi="Times New Roman" w:cs="Times New Roman"/>
          <w:sz w:val="24"/>
          <w:szCs w:val="24"/>
          <w:lang w:val="en-US"/>
        </w:rPr>
        <w:t>Robinson, J., Bailey, E., Witt, K., Stefanac, N., Milner, A., Currier, D</w:t>
      </w:r>
      <w:proofErr w:type="gramStart"/>
      <w:r w:rsidRPr="00E47BFD">
        <w:rPr>
          <w:rFonts w:ascii="Times New Roman" w:eastAsia="Times New Roman" w:hAnsi="Times New Roman" w:cs="Times New Roman"/>
          <w:sz w:val="24"/>
          <w:szCs w:val="24"/>
          <w:lang w:val="en-US"/>
        </w:rPr>
        <w:t>., …</w:t>
      </w:r>
      <w:proofErr w:type="gramEnd"/>
      <w:r w:rsidRPr="00E47BFD">
        <w:rPr>
          <w:rFonts w:ascii="Times New Roman" w:eastAsia="Times New Roman" w:hAnsi="Times New Roman" w:cs="Times New Roman"/>
          <w:sz w:val="24"/>
          <w:szCs w:val="24"/>
          <w:lang w:val="en-US"/>
        </w:rPr>
        <w:t xml:space="preserve"> Hetrick, S. (2018). What Works in Youth Suicide Prevention? A Systematic Review and Meta-Analysis</w:t>
      </w:r>
      <w:r w:rsidRPr="00E47BFD">
        <w:rPr>
          <w:rFonts w:ascii="Times New Roman" w:eastAsia="Times New Roman" w:hAnsi="Times New Roman" w:cs="Times New Roman"/>
          <w:i/>
          <w:iCs/>
          <w:sz w:val="24"/>
          <w:szCs w:val="24"/>
          <w:lang w:val="en-US"/>
        </w:rPr>
        <w:t>. EClinical Medicine, 4(5), 52-91</w:t>
      </w:r>
      <w:r w:rsidRPr="00E47BFD">
        <w:rPr>
          <w:rFonts w:ascii="Times New Roman" w:eastAsia="Times New Roman" w:hAnsi="Times New Roman" w:cs="Times New Roman"/>
          <w:sz w:val="24"/>
          <w:szCs w:val="24"/>
          <w:lang w:val="en-US"/>
        </w:rPr>
        <w:t> Doi:10.1016/j.eclinm.2018.10.004 </w:t>
      </w:r>
    </w:p>
    <w:p w:rsidR="00655F91" w:rsidRPr="00E47BFD"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In this empirical study, the researchers explored the prevention approaches as they apply to youth suicides. In this meta-analysis, the researchers used 99 studies; 52 that had been undertaken in clinical settings, 31 others in educational settings, and 15 in community settings. The key finding in this study was that in clinical and educational settings, the use of large scale seemed to reduce suicidal ideation and self-harm while multi-faceted, place-based strategies in community settings appeared to have an impact on reduced youth suicides. Overall, it was found that those interventions implemented to minimize suicide risk among teenagers and young adults could be effective.</w:t>
      </w:r>
    </w:p>
    <w:p w:rsidR="00655F91" w:rsidRPr="00655F91" w:rsidRDefault="00655F91" w:rsidP="00E47BFD">
      <w:pPr>
        <w:spacing w:after="0" w:line="480" w:lineRule="auto"/>
        <w:rPr>
          <w:rFonts w:ascii="Times New Roman" w:eastAsia="Times New Roman" w:hAnsi="Times New Roman" w:cs="Times New Roman"/>
          <w:sz w:val="24"/>
          <w:szCs w:val="24"/>
        </w:rPr>
      </w:pPr>
    </w:p>
    <w:p w:rsidR="00655F91" w:rsidRPr="00655F91" w:rsidRDefault="00655F91" w:rsidP="00E47BFD">
      <w:pPr>
        <w:spacing w:after="0" w:line="480" w:lineRule="auto"/>
        <w:rPr>
          <w:rFonts w:ascii="Times New Roman" w:eastAsia="Times New Roman" w:hAnsi="Times New Roman" w:cs="Times New Roman"/>
          <w:sz w:val="24"/>
          <w:szCs w:val="24"/>
        </w:rPr>
      </w:pPr>
      <w:r w:rsidRPr="00E47BFD">
        <w:rPr>
          <w:rFonts w:ascii="Times New Roman" w:eastAsia="Times New Roman" w:hAnsi="Times New Roman" w:cs="Times New Roman"/>
          <w:b/>
          <w:bCs/>
          <w:sz w:val="24"/>
          <w:szCs w:val="24"/>
        </w:rPr>
        <w:t>Conclusion:</w:t>
      </w:r>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 xml:space="preserve">The two selected studies above focus on some of the services offered at the agency. The first is about mental health issues, particularly about clients facing depression and schizophrenia. The second is about suicide prevention, where the agency has dealt with numerous cases on this challenge. The two studies have immense benefit and relevance to practice since their outcomes give insight into the issues researched. For instance, the study by Cesare and King (2015) affirmed that social workers need adequate mental health education and training to increase their </w:t>
      </w:r>
      <w:r w:rsidRPr="00655F91">
        <w:rPr>
          <w:rFonts w:ascii="Times New Roman" w:eastAsia="Times New Roman" w:hAnsi="Times New Roman" w:cs="Times New Roman"/>
          <w:sz w:val="24"/>
          <w:szCs w:val="24"/>
        </w:rPr>
        <w:lastRenderedPageBreak/>
        <w:t>accuracy and effectiveness in dealing with clients with depression, schizophrenia, and other mental health challenges. Then, Robinson et al. (2018) advocate for dealing with suicidal preventions within educational, clinical, and community settings to help youths facing this challenge.</w:t>
      </w:r>
    </w:p>
    <w:p w:rsidR="00AB791C" w:rsidRPr="00E47BFD" w:rsidRDefault="00AB791C" w:rsidP="00E47BFD">
      <w:pPr>
        <w:spacing w:line="480" w:lineRule="auto"/>
        <w:rPr>
          <w:rFonts w:ascii="Times New Roman" w:hAnsi="Times New Roman" w:cs="Times New Roman"/>
          <w:sz w:val="24"/>
          <w:szCs w:val="24"/>
        </w:rPr>
      </w:pPr>
    </w:p>
    <w:p w:rsidR="00AB791C" w:rsidRPr="00E47BFD" w:rsidRDefault="00AB791C" w:rsidP="00E47BFD">
      <w:pPr>
        <w:pStyle w:val="ListParagraph"/>
        <w:numPr>
          <w:ilvl w:val="0"/>
          <w:numId w:val="1"/>
        </w:numPr>
        <w:spacing w:line="276" w:lineRule="auto"/>
        <w:outlineLvl w:val="1"/>
        <w:rPr>
          <w:rFonts w:ascii="Times New Roman" w:hAnsi="Times New Roman" w:cs="Times New Roman"/>
          <w:b/>
          <w:sz w:val="24"/>
          <w:szCs w:val="24"/>
          <w:lang w:val="en-US"/>
        </w:rPr>
      </w:pPr>
      <w:bookmarkStart w:id="4" w:name="_Toc66805520"/>
      <w:r w:rsidRPr="00E47BFD">
        <w:rPr>
          <w:rFonts w:ascii="Times New Roman" w:eastAsia="Times New Roman" w:hAnsi="Times New Roman" w:cs="Times New Roman"/>
          <w:b/>
          <w:snapToGrid w:val="0"/>
          <w:sz w:val="24"/>
          <w:szCs w:val="24"/>
          <w:lang w:val="en-US"/>
        </w:rPr>
        <w:t>The Major Instruments or Systems Used</w:t>
      </w:r>
      <w:bookmarkEnd w:id="4"/>
    </w:p>
    <w:p w:rsidR="00655F91" w:rsidRPr="00655F91" w:rsidRDefault="00655F91" w:rsidP="00E47BFD">
      <w:p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There are three primary instruments or systems used in the data collection:</w:t>
      </w:r>
    </w:p>
    <w:p w:rsidR="00655F91" w:rsidRPr="00655F91" w:rsidRDefault="00655F91" w:rsidP="00E47BFD">
      <w:pPr>
        <w:numPr>
          <w:ilvl w:val="0"/>
          <w:numId w:val="12"/>
        </w:num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There are questionnaires that are mainly used when dealing with clients and the general public.</w:t>
      </w:r>
    </w:p>
    <w:p w:rsidR="00655F91" w:rsidRPr="00655F91" w:rsidRDefault="00655F91" w:rsidP="00E47BFD">
      <w:pPr>
        <w:numPr>
          <w:ilvl w:val="0"/>
          <w:numId w:val="12"/>
        </w:num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Interviews are a preferred tool used primarily in data gathering from workers, program activities, and from clients.</w:t>
      </w:r>
    </w:p>
    <w:p w:rsidR="00655F91" w:rsidRPr="00655F91" w:rsidRDefault="00655F91" w:rsidP="00E47BFD">
      <w:pPr>
        <w:numPr>
          <w:ilvl w:val="0"/>
          <w:numId w:val="12"/>
        </w:num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Observation is another system used in collecting data from workers, focus groups, and the program activities.</w:t>
      </w:r>
    </w:p>
    <w:p w:rsidR="00655F91" w:rsidRPr="00655F91" w:rsidRDefault="00655F91" w:rsidP="00E47BFD">
      <w:pPr>
        <w:spacing w:after="0" w:line="480" w:lineRule="auto"/>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Ideally, more than one instrument can be used in a particular research study, such as using both interviews while recording observed behaviors using notebooks. Besides, using a multi-method approach is impactful in credible data for analysis in scientific research (Timans et al., 2019).</w:t>
      </w:r>
    </w:p>
    <w:p w:rsidR="00655F91" w:rsidRPr="00655F91" w:rsidRDefault="00655F91" w:rsidP="00E47BFD">
      <w:pPr>
        <w:spacing w:after="0" w:line="480" w:lineRule="auto"/>
        <w:rPr>
          <w:rFonts w:ascii="Times New Roman" w:eastAsia="Times New Roman" w:hAnsi="Times New Roman" w:cs="Times New Roman"/>
          <w:sz w:val="24"/>
          <w:szCs w:val="24"/>
        </w:rPr>
      </w:pPr>
    </w:p>
    <w:p w:rsidR="00655F91" w:rsidRPr="00E47BFD" w:rsidRDefault="00655F91" w:rsidP="00E47BFD">
      <w:pPr>
        <w:pStyle w:val="ListParagraph"/>
        <w:numPr>
          <w:ilvl w:val="0"/>
          <w:numId w:val="1"/>
        </w:numPr>
        <w:spacing w:after="0" w:line="480" w:lineRule="auto"/>
        <w:outlineLvl w:val="1"/>
        <w:rPr>
          <w:rFonts w:ascii="Times New Roman" w:eastAsia="Times New Roman" w:hAnsi="Times New Roman" w:cs="Times New Roman"/>
          <w:b/>
          <w:bCs/>
          <w:sz w:val="24"/>
          <w:szCs w:val="24"/>
          <w:lang w:val="en-US"/>
        </w:rPr>
      </w:pPr>
      <w:bookmarkStart w:id="5" w:name="_Toc66805521"/>
      <w:r w:rsidRPr="00E47BFD">
        <w:rPr>
          <w:rFonts w:ascii="Times New Roman" w:eastAsia="Times New Roman" w:hAnsi="Times New Roman" w:cs="Times New Roman"/>
          <w:b/>
          <w:bCs/>
          <w:sz w:val="24"/>
          <w:szCs w:val="24"/>
          <w:lang w:val="en-US"/>
        </w:rPr>
        <w:t>Integration of Research and Data Analysis Methods</w:t>
      </w:r>
      <w:bookmarkEnd w:id="5"/>
    </w:p>
    <w:p w:rsidR="00655F91" w:rsidRPr="00655F91" w:rsidRDefault="00655F91" w:rsidP="00E47BFD">
      <w:pPr>
        <w:spacing w:after="0" w:line="480" w:lineRule="auto"/>
        <w:ind w:firstLine="720"/>
        <w:rPr>
          <w:rFonts w:ascii="Times New Roman" w:eastAsia="Times New Roman" w:hAnsi="Times New Roman" w:cs="Times New Roman"/>
          <w:sz w:val="24"/>
          <w:szCs w:val="24"/>
        </w:rPr>
      </w:pPr>
      <w:r w:rsidRPr="00655F91">
        <w:rPr>
          <w:rFonts w:ascii="Times New Roman" w:eastAsia="Times New Roman" w:hAnsi="Times New Roman" w:cs="Times New Roman"/>
          <w:sz w:val="24"/>
          <w:szCs w:val="24"/>
        </w:rPr>
        <w:t xml:space="preserve">At the agency, the collected data can only make sense or inform actionable behavior if they are well integrated with real-life practice. Once the data is gathered, systematic analysis is done to ensure that what has been collected reflects the real-life service delivery. For instance, if outcomes of a survey reveal that the community-practitioner engagement levels are low or the agency is not proactive enough in meeting the client needs, there is a total evaluation of the </w:t>
      </w:r>
      <w:r w:rsidRPr="00655F91">
        <w:rPr>
          <w:rFonts w:ascii="Times New Roman" w:eastAsia="Times New Roman" w:hAnsi="Times New Roman" w:cs="Times New Roman"/>
          <w:sz w:val="24"/>
          <w:szCs w:val="24"/>
        </w:rPr>
        <w:lastRenderedPageBreak/>
        <w:t>available engagement points. In such a case, the data analysis prompts a reflection of current practice and offers suggestions on what specific actions are needed. Based on this, the agency will set or reevaluate existing goals and allocate resources to ensure that better programs or interventions are implemented to fill the earlier research gap.</w:t>
      </w:r>
    </w:p>
    <w:p w:rsidR="00FE1E5F" w:rsidRPr="00E47BFD" w:rsidRDefault="00FE1E5F" w:rsidP="00E47BFD">
      <w:pPr>
        <w:spacing w:line="480" w:lineRule="auto"/>
        <w:rPr>
          <w:rFonts w:ascii="Times New Roman" w:hAnsi="Times New Roman" w:cs="Times New Roman"/>
          <w:sz w:val="24"/>
          <w:szCs w:val="24"/>
        </w:rPr>
      </w:pPr>
    </w:p>
    <w:p w:rsidR="00FE1E5F" w:rsidRPr="00E47BFD" w:rsidRDefault="00FE1E5F" w:rsidP="00E47BFD">
      <w:pPr>
        <w:pStyle w:val="Heading1"/>
        <w:spacing w:line="480" w:lineRule="auto"/>
        <w:jc w:val="center"/>
        <w:rPr>
          <w:rFonts w:ascii="Times New Roman" w:eastAsia="Times New Roman" w:hAnsi="Times New Roman" w:cs="Times New Roman"/>
          <w:b/>
          <w:snapToGrid w:val="0"/>
          <w:color w:val="auto"/>
          <w:sz w:val="24"/>
          <w:szCs w:val="24"/>
        </w:rPr>
      </w:pPr>
      <w:bookmarkStart w:id="6" w:name="_Toc66805522"/>
      <w:r w:rsidRPr="00E47BFD">
        <w:rPr>
          <w:rFonts w:ascii="Times New Roman" w:eastAsia="Times New Roman" w:hAnsi="Times New Roman" w:cs="Times New Roman"/>
          <w:b/>
          <w:snapToGrid w:val="0"/>
          <w:color w:val="auto"/>
          <w:sz w:val="24"/>
          <w:szCs w:val="24"/>
        </w:rPr>
        <w:t>2.</w:t>
      </w:r>
      <w:r w:rsidRPr="00E47BFD">
        <w:rPr>
          <w:rFonts w:ascii="Times New Roman" w:eastAsia="Times New Roman" w:hAnsi="Times New Roman" w:cs="Times New Roman"/>
          <w:b/>
          <w:snapToGrid w:val="0"/>
          <w:color w:val="auto"/>
          <w:sz w:val="24"/>
          <w:szCs w:val="24"/>
        </w:rPr>
        <w:tab/>
        <w:t>Analysis of Data</w:t>
      </w:r>
      <w:bookmarkEnd w:id="6"/>
    </w:p>
    <w:p w:rsidR="00356325" w:rsidRPr="00E47BFD" w:rsidRDefault="00FE1E5F" w:rsidP="007D4CD8">
      <w:pPr>
        <w:pStyle w:val="ListParagraph"/>
        <w:widowControl w:val="0"/>
        <w:numPr>
          <w:ilvl w:val="0"/>
          <w:numId w:val="3"/>
        </w:numPr>
        <w:spacing w:after="0" w:line="480" w:lineRule="auto"/>
        <w:outlineLvl w:val="1"/>
        <w:rPr>
          <w:rFonts w:ascii="Times New Roman" w:eastAsia="Times New Roman" w:hAnsi="Times New Roman" w:cs="Times New Roman"/>
          <w:snapToGrid w:val="0"/>
          <w:sz w:val="24"/>
          <w:szCs w:val="24"/>
          <w:lang w:val="en-US"/>
        </w:rPr>
      </w:pPr>
      <w:bookmarkStart w:id="7" w:name="_Toc66805523"/>
      <w:r w:rsidRPr="00E47BFD">
        <w:rPr>
          <w:rFonts w:ascii="Times New Roman" w:eastAsia="Times New Roman" w:hAnsi="Times New Roman" w:cs="Times New Roman"/>
          <w:b/>
          <w:snapToGrid w:val="0"/>
          <w:sz w:val="24"/>
          <w:szCs w:val="24"/>
          <w:lang w:val="en-US"/>
        </w:rPr>
        <w:t xml:space="preserve">Appropriateness of </w:t>
      </w:r>
      <w:r w:rsidR="00356325" w:rsidRPr="00E47BFD">
        <w:rPr>
          <w:rFonts w:ascii="Times New Roman" w:eastAsia="Times New Roman" w:hAnsi="Times New Roman" w:cs="Times New Roman"/>
          <w:b/>
          <w:snapToGrid w:val="0"/>
          <w:sz w:val="24"/>
          <w:szCs w:val="24"/>
          <w:lang w:val="en-US"/>
        </w:rPr>
        <w:t>t</w:t>
      </w:r>
      <w:r w:rsidRPr="00E47BFD">
        <w:rPr>
          <w:rFonts w:ascii="Times New Roman" w:eastAsia="Times New Roman" w:hAnsi="Times New Roman" w:cs="Times New Roman"/>
          <w:b/>
          <w:snapToGrid w:val="0"/>
          <w:sz w:val="24"/>
          <w:szCs w:val="24"/>
          <w:lang w:val="en-US"/>
        </w:rPr>
        <w:t>he statistical procedures</w:t>
      </w:r>
      <w:bookmarkEnd w:id="7"/>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Concerning the first study by Cesare and King (2015), the researchers distributed 267 questionnaires with schizophrenia and depression vignettes. They made a comparison of the mean scores for this study and other previous studies. They were able to obtain sample sizes, means, and standard deviations of the studies. They also carried out the t-tests to identify any correlations. Since it was an empirical study, their statistical procedures were appropriate and ultimately helped measure any correlations regarding this current study and previous studies. They were also able to measure specific elements such as counseling and physical activity being highly rated as depression preventions (+0.93) against the use of antidepressants (+0.76) (Cesare and King, 2015).</w:t>
      </w:r>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Additionally, Robinson et al. (2018) undertook both a systematic review and meta-analysis of the previously conducted studies on youth suicide prevention. With well-defined inclusion and exclusion criteria, they did an in-depth reviews, identifying patterns and trends in the studies. They relied on tools like means and standard deviations, pooling them using the standardized mean difference. The statistical approach was effective in revealing correlations and integrating their findings with previously known knowledge. It allowed them to synthesize the evidence in the studies closely and make proper sense of the data. </w:t>
      </w:r>
    </w:p>
    <w:p w:rsidR="0062749C" w:rsidRPr="00E47BFD" w:rsidRDefault="0062749C" w:rsidP="00E47BFD">
      <w:pPr>
        <w:pStyle w:val="ListParagraph"/>
        <w:numPr>
          <w:ilvl w:val="0"/>
          <w:numId w:val="3"/>
        </w:numPr>
        <w:spacing w:after="0" w:line="480" w:lineRule="auto"/>
        <w:outlineLvl w:val="1"/>
        <w:rPr>
          <w:rFonts w:ascii="Times New Roman" w:eastAsia="Times New Roman" w:hAnsi="Times New Roman" w:cs="Times New Roman"/>
          <w:sz w:val="24"/>
          <w:szCs w:val="24"/>
          <w:lang w:val="en-US"/>
        </w:rPr>
      </w:pPr>
      <w:bookmarkStart w:id="8" w:name="_Toc66805524"/>
      <w:r w:rsidRPr="00E47BFD">
        <w:rPr>
          <w:rFonts w:ascii="Times New Roman" w:eastAsia="Times New Roman" w:hAnsi="Times New Roman" w:cs="Times New Roman"/>
          <w:b/>
          <w:bCs/>
          <w:sz w:val="24"/>
          <w:szCs w:val="24"/>
          <w:lang w:val="en-US"/>
        </w:rPr>
        <w:lastRenderedPageBreak/>
        <w:t>Agency’s Reports and statistical procedures</w:t>
      </w:r>
      <w:bookmarkEnd w:id="8"/>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At the agency, several reports are prepared depending on the type of research conducted. For instance, progress reports are integral for ongoing programs to map out how the programs proceed, milestones achieved, and types of resource requirements needed for effective completion. At the basic levels, minutes are written and report compiled in cases where the practitioners hold meetings with partners and the general public. Then, concerning the client’s support and care, assessment reports are written to evaluate their educational, mental health, or occupational needs. Lastly, annual reports are prepared to detail the comprehensive activities are undertaken throughout the year, challenges, and opportunities for better performance in the future. Then, the main statistical procedures used at the agency include generating means, standard deviation, and regression analysis. These tools help offer insight and correlations in phenomena which supports informed decisions on service delivery.</w:t>
      </w:r>
    </w:p>
    <w:p w:rsidR="0094046A" w:rsidRPr="00E47BFD" w:rsidRDefault="0094046A" w:rsidP="00E47BFD">
      <w:pPr>
        <w:widowControl w:val="0"/>
        <w:spacing w:after="0" w:line="480" w:lineRule="auto"/>
        <w:rPr>
          <w:rFonts w:ascii="Times New Roman" w:hAnsi="Times New Roman" w:cs="Times New Roman"/>
          <w:sz w:val="24"/>
          <w:szCs w:val="24"/>
        </w:rPr>
      </w:pPr>
    </w:p>
    <w:p w:rsidR="00FE1E5F" w:rsidRPr="00E47BFD" w:rsidRDefault="00FE1E5F" w:rsidP="00E47BFD">
      <w:pPr>
        <w:pStyle w:val="Heading1"/>
        <w:spacing w:line="480" w:lineRule="auto"/>
        <w:jc w:val="center"/>
        <w:rPr>
          <w:rFonts w:ascii="Times New Roman" w:eastAsia="Times New Roman" w:hAnsi="Times New Roman" w:cs="Times New Roman"/>
          <w:b/>
          <w:snapToGrid w:val="0"/>
          <w:color w:val="auto"/>
          <w:sz w:val="24"/>
          <w:szCs w:val="24"/>
        </w:rPr>
      </w:pPr>
      <w:bookmarkStart w:id="9" w:name="_Toc66805525"/>
      <w:r w:rsidRPr="00E47BFD">
        <w:rPr>
          <w:rFonts w:ascii="Times New Roman" w:eastAsia="Times New Roman" w:hAnsi="Times New Roman" w:cs="Times New Roman"/>
          <w:b/>
          <w:snapToGrid w:val="0"/>
          <w:color w:val="auto"/>
          <w:sz w:val="24"/>
          <w:szCs w:val="24"/>
        </w:rPr>
        <w:t>3.</w:t>
      </w:r>
      <w:r w:rsidRPr="00E47BFD">
        <w:rPr>
          <w:rFonts w:ascii="Times New Roman" w:eastAsia="Times New Roman" w:hAnsi="Times New Roman" w:cs="Times New Roman"/>
          <w:b/>
          <w:snapToGrid w:val="0"/>
          <w:color w:val="auto"/>
          <w:sz w:val="24"/>
          <w:szCs w:val="24"/>
        </w:rPr>
        <w:tab/>
        <w:t>Computer Usage</w:t>
      </w:r>
      <w:bookmarkEnd w:id="9"/>
    </w:p>
    <w:p w:rsidR="00FE1E5F" w:rsidRPr="00E47BFD" w:rsidRDefault="00FE1E5F" w:rsidP="00E47BFD">
      <w:pPr>
        <w:pStyle w:val="ListParagraph"/>
        <w:widowControl w:val="0"/>
        <w:numPr>
          <w:ilvl w:val="0"/>
          <w:numId w:val="4"/>
        </w:numPr>
        <w:spacing w:after="0" w:line="480" w:lineRule="auto"/>
        <w:outlineLvl w:val="1"/>
        <w:rPr>
          <w:rFonts w:ascii="Times New Roman" w:eastAsia="Times New Roman" w:hAnsi="Times New Roman" w:cs="Times New Roman"/>
          <w:b/>
          <w:snapToGrid w:val="0"/>
          <w:sz w:val="24"/>
          <w:szCs w:val="24"/>
          <w:lang w:val="en-US"/>
        </w:rPr>
      </w:pPr>
      <w:bookmarkStart w:id="10" w:name="_Toc66805526"/>
      <w:r w:rsidRPr="00E47BFD">
        <w:rPr>
          <w:rFonts w:ascii="Times New Roman" w:eastAsia="Times New Roman" w:hAnsi="Times New Roman" w:cs="Times New Roman"/>
          <w:b/>
          <w:snapToGrid w:val="0"/>
          <w:sz w:val="24"/>
          <w:szCs w:val="24"/>
          <w:lang w:val="en-US"/>
        </w:rPr>
        <w:t>Role of Computers at the Agency</w:t>
      </w:r>
      <w:bookmarkEnd w:id="10"/>
    </w:p>
    <w:p w:rsidR="0062749C" w:rsidRPr="00E47BFD" w:rsidRDefault="0062749C" w:rsidP="00E47BFD">
      <w:pPr>
        <w:pStyle w:val="NormalWeb"/>
        <w:spacing w:before="0" w:beforeAutospacing="0" w:after="0" w:afterAutospacing="0" w:line="480" w:lineRule="auto"/>
        <w:ind w:firstLine="720"/>
      </w:pPr>
      <w:r w:rsidRPr="00E47BFD">
        <w:t xml:space="preserve">As the professional practice anchors on digitization, the role of computers is extensive in service delivery. Primarily, at the agency, the computers are used in the general gathering of clinical information concerning the progress of the clients. As opposed to paperwork that is more tedious and prone to data loss, computers are more convenient and effective. For instance, written notes and assessments about clients are typed as well structured reports and fed into the agency’s databases. Any further engagement with clients would be better since a worker would quickly access historical information and use it to offer better services. Still on the computer’s role of data gathering, often times, workers use computers while conducting interviews. For </w:t>
      </w:r>
      <w:r w:rsidRPr="00E47BFD">
        <w:lastRenderedPageBreak/>
        <w:t>example, a worker can use a questionnaire, and while the client responds to some questions, the information is typed onto the computer giving rise to computerized interviewing (Ferguson, 2016). Ideally, the client and agency data input in computers is safely stored on servers and backed up using cloud technology to avoid data loss or unauthorized access. </w:t>
      </w:r>
    </w:p>
    <w:p w:rsidR="0062749C" w:rsidRPr="00E47BFD" w:rsidRDefault="0062749C" w:rsidP="00E47BFD">
      <w:pPr>
        <w:pStyle w:val="NormalWeb"/>
        <w:spacing w:before="0" w:beforeAutospacing="0" w:after="0" w:afterAutospacing="0" w:line="480" w:lineRule="auto"/>
        <w:ind w:firstLine="720"/>
      </w:pPr>
      <w:r w:rsidRPr="00E47BFD">
        <w:t>In addition to data input, the computers provide the much-needed data and information to shape decision-making. For instance, workers are encouraged to look up information from the internet or find clarity in different issues. The internet is an endless data source, and finding relevant information supports effective social work practice (</w:t>
      </w:r>
      <w:hyperlink r:id="rId8" w:tgtFrame="_blank" w:history="1">
        <w:r w:rsidRPr="00E47BFD">
          <w:rPr>
            <w:rStyle w:val="Hyperlink"/>
            <w:color w:val="auto"/>
            <w:u w:val="none"/>
          </w:rPr>
          <w:t>Giffords</w:t>
        </w:r>
      </w:hyperlink>
      <w:r w:rsidRPr="00E47BFD">
        <w:t>, 2009). Further on, the workers often use the internet to communicate to clients and other partners, such as sending and receiving emails which are effective and convenient. Also, coworkers communicate with each other within the agency itself through emails as they share reports, memos, and other documents in their day-to-day work routine.</w:t>
      </w:r>
    </w:p>
    <w:p w:rsidR="0062749C" w:rsidRPr="00E47BFD" w:rsidRDefault="0062749C" w:rsidP="00E47BFD">
      <w:pPr>
        <w:pStyle w:val="NormalWeb"/>
        <w:spacing w:before="0" w:beforeAutospacing="0" w:after="0" w:afterAutospacing="0" w:line="480" w:lineRule="auto"/>
      </w:pPr>
    </w:p>
    <w:p w:rsidR="0062749C" w:rsidRPr="00E47BFD" w:rsidRDefault="0062749C" w:rsidP="00E47BFD">
      <w:pPr>
        <w:pStyle w:val="NormalWeb"/>
        <w:numPr>
          <w:ilvl w:val="0"/>
          <w:numId w:val="4"/>
        </w:numPr>
        <w:spacing w:before="0" w:beforeAutospacing="0" w:after="0" w:afterAutospacing="0" w:line="480" w:lineRule="auto"/>
        <w:outlineLvl w:val="1"/>
      </w:pPr>
      <w:bookmarkStart w:id="11" w:name="_Toc66805527"/>
      <w:r w:rsidRPr="00E47BFD">
        <w:rPr>
          <w:rStyle w:val="Strong"/>
        </w:rPr>
        <w:t>Shortcomings of Use of Computers</w:t>
      </w:r>
      <w:bookmarkEnd w:id="11"/>
    </w:p>
    <w:p w:rsidR="0062749C" w:rsidRPr="00E47BFD" w:rsidRDefault="0062749C" w:rsidP="00E47BFD">
      <w:pPr>
        <w:pStyle w:val="NormalWeb"/>
        <w:spacing w:before="0" w:beforeAutospacing="0" w:after="0" w:afterAutospacing="0" w:line="480" w:lineRule="auto"/>
        <w:ind w:firstLine="720"/>
      </w:pPr>
      <w:r w:rsidRPr="00E47BFD">
        <w:t>On the flipside, the use of computers in social work practice has its downsides. Firstly, the use of computers can be distracting and thus time-wasting. Instead of doing some real work, one can be distracted, especially while using the internet. It is not uncommon for one to get into social media sites such as Twitter and YouTube and get caught up in unproductive browsing during working hours. Also, workers may converse with each other in chat rooms, which wastes time needed for productive work.</w:t>
      </w:r>
    </w:p>
    <w:p w:rsidR="0062749C" w:rsidRPr="00E47BFD" w:rsidRDefault="0062749C" w:rsidP="00E47BFD">
      <w:pPr>
        <w:pStyle w:val="NormalWeb"/>
        <w:spacing w:before="0" w:beforeAutospacing="0" w:after="0" w:afterAutospacing="0" w:line="480" w:lineRule="auto"/>
        <w:ind w:firstLine="720"/>
      </w:pPr>
      <w:r w:rsidRPr="00E47BFD">
        <w:t xml:space="preserve">Another shortcoming is the data and information privacy concerns. A great deal of social work practice entails gathering, sorting, and updating client information which is sensitive. Yet, often workers may leave their workstation unattended or fail to secure the data and information </w:t>
      </w:r>
      <w:r w:rsidRPr="00E47BFD">
        <w:lastRenderedPageBreak/>
        <w:t>properly. Unauthorized persons, including hackers, may target the data stored on computers it would lead to information loss.</w:t>
      </w:r>
    </w:p>
    <w:p w:rsidR="0062749C" w:rsidRPr="00E47BFD" w:rsidRDefault="0062749C" w:rsidP="00E47BFD">
      <w:pPr>
        <w:pStyle w:val="NormalWeb"/>
        <w:spacing w:before="0" w:beforeAutospacing="0" w:after="0" w:afterAutospacing="0" w:line="480" w:lineRule="auto"/>
        <w:ind w:firstLine="720"/>
      </w:pPr>
      <w:r w:rsidRPr="00E47BFD">
        <w:t>Further on, digital technologies are fast and ever-changing, and it means retraining requirements are needed for effective usage. For instance, workers need to know how to use a certain application or database system effectively. This means more training may be required, which takes up more time and resources. This is especially challenging for older workers who may not be flexible and techno-savvy like the youthful workers.</w:t>
      </w:r>
    </w:p>
    <w:p w:rsidR="0062749C" w:rsidRPr="00E47BFD" w:rsidRDefault="0062749C" w:rsidP="00E47BFD">
      <w:pPr>
        <w:pStyle w:val="NormalWeb"/>
        <w:spacing w:before="0" w:beforeAutospacing="0" w:after="0" w:afterAutospacing="0" w:line="480" w:lineRule="auto"/>
        <w:ind w:firstLine="720"/>
      </w:pPr>
      <w:r w:rsidRPr="00E47BFD">
        <w:t>Then, there are physical health and mental health concerns that result from prolonged use of computers. For example, sitting at the desk for very long, without using ergonomic chairs, leads to back pains. In addition to that, staring at a computer screen for a long time could also cause eye problems, especially if the brightness levels are not well adjusted. Also, other health issues such as pressure and depression arise from computer browsing and online interactions.</w:t>
      </w:r>
    </w:p>
    <w:p w:rsidR="0062749C" w:rsidRPr="00E47BFD" w:rsidRDefault="00E47BFD" w:rsidP="00E47BFD">
      <w:pPr>
        <w:pStyle w:val="NormalWeb"/>
        <w:spacing w:before="0" w:beforeAutospacing="0" w:after="0" w:afterAutospacing="0" w:line="480" w:lineRule="auto"/>
      </w:pPr>
      <w:r>
        <w:tab/>
      </w:r>
      <w:r w:rsidR="0062749C" w:rsidRPr="00E47BFD">
        <w:t>Finally, proper usage of computers entails taking regular breaks to have a balance with physical activities. Appropriate ergonomic chairs should also be sought to ensure computer users are as comfortable as possible. Also, the agency should regularly train workers to build their capacity and competence in the proper usage of computer programs. Then, the data and information on the computer system should be well secured using passcodes and employees sensitized to manage data security effectively.</w:t>
      </w:r>
    </w:p>
    <w:p w:rsidR="001330E8" w:rsidRPr="00E47BFD" w:rsidRDefault="001330E8" w:rsidP="00E47BFD">
      <w:pPr>
        <w:widowControl w:val="0"/>
        <w:spacing w:after="0" w:line="480" w:lineRule="auto"/>
        <w:rPr>
          <w:rFonts w:ascii="Times New Roman" w:hAnsi="Times New Roman" w:cs="Times New Roman"/>
          <w:sz w:val="24"/>
          <w:szCs w:val="24"/>
        </w:rPr>
      </w:pPr>
    </w:p>
    <w:p w:rsidR="001330E8" w:rsidRPr="00E47BFD" w:rsidRDefault="001330E8" w:rsidP="00E47BFD">
      <w:pPr>
        <w:widowControl w:val="0"/>
        <w:spacing w:after="0" w:line="480" w:lineRule="auto"/>
        <w:rPr>
          <w:rFonts w:ascii="Times New Roman" w:hAnsi="Times New Roman" w:cs="Times New Roman"/>
          <w:sz w:val="24"/>
          <w:szCs w:val="24"/>
        </w:rPr>
      </w:pPr>
    </w:p>
    <w:p w:rsidR="001330E8" w:rsidRDefault="001330E8" w:rsidP="00E47BFD">
      <w:pPr>
        <w:widowControl w:val="0"/>
        <w:spacing w:after="0" w:line="480" w:lineRule="auto"/>
        <w:rPr>
          <w:rFonts w:ascii="Times New Roman" w:hAnsi="Times New Roman" w:cs="Times New Roman"/>
          <w:sz w:val="24"/>
          <w:szCs w:val="24"/>
        </w:rPr>
      </w:pPr>
    </w:p>
    <w:p w:rsidR="00E47BFD" w:rsidRPr="00E47BFD" w:rsidRDefault="00E47BFD" w:rsidP="00E47BFD">
      <w:pPr>
        <w:widowControl w:val="0"/>
        <w:spacing w:after="0" w:line="480" w:lineRule="auto"/>
        <w:rPr>
          <w:rFonts w:ascii="Times New Roman" w:hAnsi="Times New Roman" w:cs="Times New Roman"/>
          <w:sz w:val="24"/>
          <w:szCs w:val="24"/>
        </w:rPr>
      </w:pPr>
    </w:p>
    <w:p w:rsidR="001330E8" w:rsidRPr="00E47BFD" w:rsidRDefault="001330E8" w:rsidP="00E47BFD">
      <w:pPr>
        <w:pStyle w:val="Heading1"/>
        <w:spacing w:line="480" w:lineRule="auto"/>
        <w:rPr>
          <w:rFonts w:ascii="Times New Roman" w:eastAsia="Times New Roman" w:hAnsi="Times New Roman" w:cs="Times New Roman"/>
          <w:b/>
          <w:snapToGrid w:val="0"/>
          <w:color w:val="auto"/>
          <w:sz w:val="24"/>
          <w:szCs w:val="24"/>
        </w:rPr>
      </w:pPr>
      <w:bookmarkStart w:id="12" w:name="_Toc66805528"/>
      <w:r w:rsidRPr="00E47BFD">
        <w:rPr>
          <w:rFonts w:ascii="Times New Roman" w:eastAsia="Times New Roman" w:hAnsi="Times New Roman" w:cs="Times New Roman"/>
          <w:b/>
          <w:snapToGrid w:val="0"/>
          <w:color w:val="auto"/>
          <w:sz w:val="24"/>
          <w:szCs w:val="24"/>
        </w:rPr>
        <w:lastRenderedPageBreak/>
        <w:t>4.</w:t>
      </w:r>
      <w:r w:rsidRPr="00E47BFD">
        <w:rPr>
          <w:rFonts w:ascii="Times New Roman" w:eastAsia="Times New Roman" w:hAnsi="Times New Roman" w:cs="Times New Roman"/>
          <w:b/>
          <w:snapToGrid w:val="0"/>
          <w:color w:val="auto"/>
          <w:sz w:val="24"/>
          <w:szCs w:val="24"/>
        </w:rPr>
        <w:tab/>
        <w:t>Practical Applications of Research</w:t>
      </w:r>
      <w:bookmarkEnd w:id="12"/>
    </w:p>
    <w:p w:rsidR="001330E8" w:rsidRPr="00E47BFD" w:rsidRDefault="001330E8" w:rsidP="00E47BFD">
      <w:pPr>
        <w:pStyle w:val="ListParagraph"/>
        <w:widowControl w:val="0"/>
        <w:numPr>
          <w:ilvl w:val="0"/>
          <w:numId w:val="5"/>
        </w:numPr>
        <w:spacing w:after="0" w:line="480" w:lineRule="auto"/>
        <w:outlineLvl w:val="1"/>
        <w:rPr>
          <w:rFonts w:ascii="Times New Roman" w:eastAsia="Times New Roman" w:hAnsi="Times New Roman" w:cs="Times New Roman"/>
          <w:b/>
          <w:snapToGrid w:val="0"/>
          <w:sz w:val="24"/>
          <w:szCs w:val="24"/>
          <w:lang w:val="en-US"/>
        </w:rPr>
      </w:pPr>
      <w:bookmarkStart w:id="13" w:name="_Toc66805529"/>
      <w:r w:rsidRPr="00E47BFD">
        <w:rPr>
          <w:rFonts w:ascii="Times New Roman" w:eastAsia="Times New Roman" w:hAnsi="Times New Roman" w:cs="Times New Roman"/>
          <w:b/>
          <w:snapToGrid w:val="0"/>
          <w:sz w:val="24"/>
          <w:szCs w:val="24"/>
          <w:lang w:val="en-US"/>
        </w:rPr>
        <w:t>Definition of the scientific method</w:t>
      </w:r>
      <w:bookmarkEnd w:id="13"/>
    </w:p>
    <w:p w:rsidR="00C50CA8" w:rsidRPr="00E47BFD" w:rsidRDefault="0062749C" w:rsidP="00E47BFD">
      <w:pPr>
        <w:widowControl w:val="0"/>
        <w:spacing w:after="0"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It refers to an empirical approach to knowledge acquisition, free from cognitive assumptions but centered on fact-finding through careful observation or experimentation of scenarios or aspects in the environment (Voit, 2019). In social work practice, just in other social science fields, the scientific method is vital to seek new knowledge that impacts practice.</w:t>
      </w:r>
    </w:p>
    <w:p w:rsidR="001330E8" w:rsidRPr="00E47BFD" w:rsidRDefault="001330E8" w:rsidP="00E47BFD">
      <w:pPr>
        <w:widowControl w:val="0"/>
        <w:spacing w:after="0" w:line="480" w:lineRule="auto"/>
        <w:rPr>
          <w:rFonts w:ascii="Times New Roman" w:eastAsia="Times New Roman" w:hAnsi="Times New Roman" w:cs="Times New Roman"/>
          <w:snapToGrid w:val="0"/>
          <w:sz w:val="24"/>
          <w:szCs w:val="24"/>
        </w:rPr>
      </w:pPr>
    </w:p>
    <w:p w:rsidR="001330E8" w:rsidRPr="00E47BFD" w:rsidRDefault="001330E8" w:rsidP="00E47BFD">
      <w:pPr>
        <w:pStyle w:val="ListParagraph"/>
        <w:widowControl w:val="0"/>
        <w:numPr>
          <w:ilvl w:val="0"/>
          <w:numId w:val="5"/>
        </w:numPr>
        <w:spacing w:after="0" w:line="480" w:lineRule="auto"/>
        <w:outlineLvl w:val="1"/>
        <w:rPr>
          <w:rFonts w:ascii="Times New Roman" w:eastAsia="Times New Roman" w:hAnsi="Times New Roman" w:cs="Times New Roman"/>
          <w:b/>
          <w:snapToGrid w:val="0"/>
          <w:sz w:val="24"/>
          <w:szCs w:val="24"/>
          <w:lang w:val="en-US"/>
        </w:rPr>
      </w:pPr>
      <w:bookmarkStart w:id="14" w:name="_Toc66805530"/>
      <w:r w:rsidRPr="00E47BFD">
        <w:rPr>
          <w:rFonts w:ascii="Times New Roman" w:eastAsia="Times New Roman" w:hAnsi="Times New Roman" w:cs="Times New Roman"/>
          <w:b/>
          <w:snapToGrid w:val="0"/>
          <w:sz w:val="24"/>
          <w:szCs w:val="24"/>
          <w:lang w:val="en-US"/>
        </w:rPr>
        <w:t>A</w:t>
      </w:r>
      <w:r w:rsidR="00C50CA8" w:rsidRPr="00E47BFD">
        <w:rPr>
          <w:rFonts w:ascii="Times New Roman" w:eastAsia="Times New Roman" w:hAnsi="Times New Roman" w:cs="Times New Roman"/>
          <w:b/>
          <w:snapToGrid w:val="0"/>
          <w:sz w:val="24"/>
          <w:szCs w:val="24"/>
          <w:lang w:val="en-US"/>
        </w:rPr>
        <w:t xml:space="preserve"> M</w:t>
      </w:r>
      <w:r w:rsidRPr="00E47BFD">
        <w:rPr>
          <w:rFonts w:ascii="Times New Roman" w:eastAsia="Times New Roman" w:hAnsi="Times New Roman" w:cs="Times New Roman"/>
          <w:b/>
          <w:snapToGrid w:val="0"/>
          <w:sz w:val="24"/>
          <w:szCs w:val="24"/>
          <w:lang w:val="en-US"/>
        </w:rPr>
        <w:t>ajor issue raised in the Agency</w:t>
      </w:r>
      <w:bookmarkEnd w:id="14"/>
    </w:p>
    <w:p w:rsidR="0062749C" w:rsidRPr="00E47BFD" w:rsidRDefault="0062749C" w:rsidP="00E47BFD">
      <w:pPr>
        <w:spacing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 xml:space="preserve">One of the major issues at the agency is social isolation. During the Covid-19 pandemic, what was normal in the social lifestyles has changed a great deal. When the pandemic struck, the government enforced strict protocol regarding distancing, hand sanitation, and travel. In turn, many people faced disruption to social life, including having to work from home, observe social distance measures and go into isolation. As successive waves of the pandemic rage on, people still have to observe these rules. Indeed, they experience a disruption of their social lives at the family level, occupation, and community levels. With the onset of the pandemic, the agency has dealt with lots of challenges resulting from social isolation, including social ideation, relapse to drug use, loneliness, and family violence. </w:t>
      </w:r>
    </w:p>
    <w:p w:rsidR="0062749C" w:rsidRPr="00E47BFD" w:rsidRDefault="0062749C" w:rsidP="00E47BFD">
      <w:pPr>
        <w:spacing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 xml:space="preserve">The main research question for this problem would be: How has the Covid-19 induced social isolation at an individual and community level: A qualitative survey on best interventions required. </w:t>
      </w:r>
    </w:p>
    <w:p w:rsidR="00077851" w:rsidRPr="00E47BFD" w:rsidRDefault="0062749C" w:rsidP="00E47BFD">
      <w:pPr>
        <w:spacing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Already many studies have explored the concept of social isolation in the Covid-19 pandemic, and there is a high likelihood that partial answers will be available. A further discussion of the study design is explained in the subsequent paragraphs.</w:t>
      </w:r>
    </w:p>
    <w:p w:rsidR="001330E8" w:rsidRPr="00E47BFD" w:rsidRDefault="001330E8" w:rsidP="00E47BFD">
      <w:pPr>
        <w:pStyle w:val="ListParagraph"/>
        <w:widowControl w:val="0"/>
        <w:numPr>
          <w:ilvl w:val="0"/>
          <w:numId w:val="5"/>
        </w:numPr>
        <w:spacing w:after="0" w:line="480" w:lineRule="auto"/>
        <w:outlineLvl w:val="1"/>
        <w:rPr>
          <w:rFonts w:ascii="Times New Roman" w:hAnsi="Times New Roman" w:cs="Times New Roman"/>
          <w:b/>
          <w:sz w:val="24"/>
          <w:szCs w:val="24"/>
          <w:lang w:val="en-US"/>
        </w:rPr>
      </w:pPr>
      <w:bookmarkStart w:id="15" w:name="_Toc66805531"/>
      <w:r w:rsidRPr="00E47BFD">
        <w:rPr>
          <w:rFonts w:ascii="Times New Roman" w:eastAsia="Times New Roman" w:hAnsi="Times New Roman" w:cs="Times New Roman"/>
          <w:b/>
          <w:snapToGrid w:val="0"/>
          <w:sz w:val="24"/>
          <w:szCs w:val="24"/>
          <w:lang w:val="en-US"/>
        </w:rPr>
        <w:lastRenderedPageBreak/>
        <w:t>Research study to address the issue</w:t>
      </w:r>
      <w:bookmarkEnd w:id="15"/>
    </w:p>
    <w:p w:rsidR="0062749C" w:rsidRPr="00E47BFD" w:rsidRDefault="0062749C" w:rsidP="00E47BFD">
      <w:pPr>
        <w:widowControl w:val="0"/>
        <w:spacing w:after="0" w:line="480" w:lineRule="auto"/>
        <w:ind w:firstLine="720"/>
        <w:rPr>
          <w:rFonts w:ascii="Times New Roman" w:hAnsi="Times New Roman" w:cs="Times New Roman"/>
          <w:sz w:val="24"/>
          <w:szCs w:val="24"/>
        </w:rPr>
      </w:pPr>
      <w:r w:rsidRPr="00E47BFD">
        <w:rPr>
          <w:rFonts w:ascii="Times New Roman" w:hAnsi="Times New Roman" w:cs="Times New Roman"/>
          <w:sz w:val="24"/>
          <w:szCs w:val="24"/>
        </w:rPr>
        <w:t>The proposed study will be qualitative in nature, and it will take the form of a survey. Qualitative studies are well positions to interrogate emotions, feelings, and experiences among the study participants. As regards the implementation of the study, a set of questions will be prepared and sent to the study participants. The purpose of the question would be to find out how social isolation has impacted people and what ideal interventions should be implemented by health and human services workers to address the problem. The questionnaires will be both on paper and in digital form. The physical distribution will be done at strategic locations in the communities and picked up after half an hour of filling. Conversely, emailed questionnaires will be filled and returned within three days.</w:t>
      </w:r>
    </w:p>
    <w:p w:rsidR="0062749C" w:rsidRPr="00E47BFD" w:rsidRDefault="0062749C" w:rsidP="00E47BFD">
      <w:pPr>
        <w:widowControl w:val="0"/>
        <w:spacing w:after="0" w:line="480" w:lineRule="auto"/>
        <w:ind w:firstLine="720"/>
        <w:rPr>
          <w:rFonts w:ascii="Times New Roman" w:hAnsi="Times New Roman" w:cs="Times New Roman"/>
          <w:sz w:val="24"/>
          <w:szCs w:val="24"/>
        </w:rPr>
      </w:pPr>
      <w:r w:rsidRPr="00E47BFD">
        <w:rPr>
          <w:rFonts w:ascii="Times New Roman" w:hAnsi="Times New Roman" w:cs="Times New Roman"/>
          <w:sz w:val="24"/>
          <w:szCs w:val="24"/>
        </w:rPr>
        <w:t>Further on, in the proposed study, the researcher will be sensitive to the cultural diversity issues and ensure that the respondents reflect the diversity profile. It, therefore, means that special accommodations will be made especially to special interest groups such as the elderly, visually impaired, and those with hearing impairments. Additional human resources will be used to help the at-risk or special respondents. For instance, for the elderly, the questions will be read aloud, and they will be given time to offer their oral responses if they are unable to write. In the same way, support will be given to people with special impairments so that they understand the questions and respond appropriately.</w:t>
      </w:r>
    </w:p>
    <w:p w:rsidR="001B0F90" w:rsidRPr="00E47BFD" w:rsidRDefault="0062749C" w:rsidP="00E47BFD">
      <w:pPr>
        <w:widowControl w:val="0"/>
        <w:spacing w:after="0" w:line="480" w:lineRule="auto"/>
        <w:ind w:firstLine="720"/>
        <w:rPr>
          <w:rFonts w:ascii="Times New Roman" w:hAnsi="Times New Roman" w:cs="Times New Roman"/>
          <w:sz w:val="24"/>
          <w:szCs w:val="24"/>
        </w:rPr>
      </w:pPr>
      <w:r w:rsidRPr="00E47BFD">
        <w:rPr>
          <w:rFonts w:ascii="Times New Roman" w:hAnsi="Times New Roman" w:cs="Times New Roman"/>
          <w:sz w:val="24"/>
          <w:szCs w:val="24"/>
        </w:rPr>
        <w:t xml:space="preserve">The researcher will also use thematic analysis and correlation analysis to make sense out of the data collected. Firstly, key themes will be established for instance, loneliness, stress &amp; depression, and drug use among others. This would ensure that the collected data is analyzed thematically to ascertain any similarities, differences, and new patterns. Secondly, the researcher will use correlation analysis to find similarities. For instance, on average, 23 percent of the </w:t>
      </w:r>
      <w:r w:rsidRPr="00E47BFD">
        <w:rPr>
          <w:rFonts w:ascii="Times New Roman" w:hAnsi="Times New Roman" w:cs="Times New Roman"/>
          <w:sz w:val="24"/>
          <w:szCs w:val="24"/>
        </w:rPr>
        <w:lastRenderedPageBreak/>
        <w:t>sampled participants resorted to drugs to cope with social isolation and so on. Ultimately, these forms of analysis would lead to credible outcomes to support social work practice. Importantly this proposed study will have immense impacts on the client systems. Out of the study, key recommendations or action plans will be derived, making the agency more proactive in identifying the social isolation challenges and implementing interventions to help clients cope.</w:t>
      </w:r>
    </w:p>
    <w:p w:rsidR="001B0F90" w:rsidRPr="00E47BFD" w:rsidRDefault="001B0F90" w:rsidP="00E47BFD">
      <w:pPr>
        <w:widowControl w:val="0"/>
        <w:spacing w:after="0" w:line="480" w:lineRule="auto"/>
        <w:rPr>
          <w:rFonts w:ascii="Times New Roman" w:hAnsi="Times New Roman" w:cs="Times New Roman"/>
          <w:sz w:val="24"/>
          <w:szCs w:val="24"/>
        </w:rPr>
      </w:pPr>
    </w:p>
    <w:p w:rsidR="001B0F90" w:rsidRPr="00E47BFD" w:rsidRDefault="001B0F90" w:rsidP="00E47BFD">
      <w:pPr>
        <w:pStyle w:val="ListParagraph"/>
        <w:widowControl w:val="0"/>
        <w:numPr>
          <w:ilvl w:val="0"/>
          <w:numId w:val="7"/>
        </w:numPr>
        <w:spacing w:after="0" w:line="480" w:lineRule="auto"/>
        <w:jc w:val="center"/>
        <w:outlineLvl w:val="0"/>
        <w:rPr>
          <w:rFonts w:ascii="Times New Roman" w:eastAsia="Times New Roman" w:hAnsi="Times New Roman" w:cs="Times New Roman"/>
          <w:snapToGrid w:val="0"/>
          <w:sz w:val="24"/>
          <w:szCs w:val="24"/>
          <w:lang w:val="en-US"/>
        </w:rPr>
      </w:pPr>
      <w:bookmarkStart w:id="16" w:name="_Toc66805532"/>
      <w:r w:rsidRPr="00E47BFD">
        <w:rPr>
          <w:rFonts w:ascii="Times New Roman" w:eastAsia="Times New Roman" w:hAnsi="Times New Roman" w:cs="Times New Roman"/>
          <w:b/>
          <w:snapToGrid w:val="0"/>
          <w:sz w:val="24"/>
          <w:szCs w:val="24"/>
          <w:lang w:val="en-US"/>
        </w:rPr>
        <w:t>Generalist Application of Research</w:t>
      </w:r>
      <w:bookmarkEnd w:id="16"/>
    </w:p>
    <w:p w:rsidR="001B0F90" w:rsidRPr="00E47BFD" w:rsidRDefault="0062749C" w:rsidP="00E47BFD">
      <w:pPr>
        <w:widowControl w:val="0"/>
        <w:spacing w:after="0" w:line="480" w:lineRule="auto"/>
        <w:ind w:firstLine="720"/>
        <w:rPr>
          <w:rFonts w:ascii="Times New Roman" w:eastAsia="Times New Roman" w:hAnsi="Times New Roman" w:cs="Times New Roman"/>
          <w:snapToGrid w:val="0"/>
          <w:sz w:val="24"/>
          <w:szCs w:val="24"/>
        </w:rPr>
      </w:pPr>
      <w:r w:rsidRPr="00E47BFD">
        <w:rPr>
          <w:rFonts w:ascii="Times New Roman" w:eastAsia="Times New Roman" w:hAnsi="Times New Roman" w:cs="Times New Roman"/>
          <w:snapToGrid w:val="0"/>
          <w:sz w:val="24"/>
          <w:szCs w:val="24"/>
        </w:rPr>
        <w:t>Within Generalist Social Work Practice, the purpose of research is to evaluate the current needs and approaches and find new knowledge to improve practice (Erbay, 2017). With research, agencies or social work professionals define new trends, knowledge, or programs that are fact-based. When proper research is undertaken, using credible data and methods, reliable outcomes are generated. Out of these outcomes, the social workers can better understand the client systems, diverse factors, and needs as well as key suggestions to improve care and outreach. Social workers are encouraged to be inquirers who actively seek to find new knowledge and better strategies to meet diverse clients' needs.  For instance, research will give rise to new treatment approaches for persons with mental health issues and so on. Notably, the Generalist Social Work practice is ever-evolving, and research offers a better position for professionals and agencies to deliver more value as they serve the clients.</w:t>
      </w:r>
    </w:p>
    <w:p w:rsidR="001B0F90" w:rsidRPr="00E47BFD" w:rsidRDefault="001B0F90" w:rsidP="00E47BFD">
      <w:pPr>
        <w:widowControl w:val="0"/>
        <w:spacing w:after="0" w:line="480" w:lineRule="auto"/>
        <w:rPr>
          <w:rFonts w:ascii="Times New Roman" w:eastAsia="Times New Roman" w:hAnsi="Times New Roman" w:cs="Times New Roman"/>
          <w:snapToGrid w:val="0"/>
          <w:sz w:val="24"/>
          <w:szCs w:val="24"/>
        </w:rPr>
      </w:pPr>
    </w:p>
    <w:p w:rsidR="001B0F90" w:rsidRDefault="001B0F90" w:rsidP="00E47BFD">
      <w:pPr>
        <w:widowControl w:val="0"/>
        <w:spacing w:after="0" w:line="480" w:lineRule="auto"/>
        <w:rPr>
          <w:rFonts w:ascii="Times New Roman" w:eastAsia="Times New Roman" w:hAnsi="Times New Roman" w:cs="Times New Roman"/>
          <w:snapToGrid w:val="0"/>
          <w:sz w:val="24"/>
          <w:szCs w:val="24"/>
        </w:rPr>
      </w:pPr>
    </w:p>
    <w:p w:rsidR="00E47BFD" w:rsidRDefault="00E47BFD" w:rsidP="00E47BFD">
      <w:pPr>
        <w:widowControl w:val="0"/>
        <w:spacing w:after="0" w:line="480" w:lineRule="auto"/>
        <w:rPr>
          <w:rFonts w:ascii="Times New Roman" w:eastAsia="Times New Roman" w:hAnsi="Times New Roman" w:cs="Times New Roman"/>
          <w:snapToGrid w:val="0"/>
          <w:sz w:val="24"/>
          <w:szCs w:val="24"/>
        </w:rPr>
      </w:pPr>
    </w:p>
    <w:p w:rsidR="00E47BFD" w:rsidRDefault="00E47BFD" w:rsidP="00E47BFD">
      <w:pPr>
        <w:widowControl w:val="0"/>
        <w:spacing w:after="0" w:line="480" w:lineRule="auto"/>
        <w:rPr>
          <w:rFonts w:ascii="Times New Roman" w:eastAsia="Times New Roman" w:hAnsi="Times New Roman" w:cs="Times New Roman"/>
          <w:snapToGrid w:val="0"/>
          <w:sz w:val="24"/>
          <w:szCs w:val="24"/>
        </w:rPr>
      </w:pPr>
    </w:p>
    <w:p w:rsidR="00E47BFD" w:rsidRPr="00E47BFD" w:rsidRDefault="00E47BFD" w:rsidP="00E47BFD">
      <w:pPr>
        <w:widowControl w:val="0"/>
        <w:spacing w:after="0" w:line="480" w:lineRule="auto"/>
        <w:rPr>
          <w:rFonts w:ascii="Times New Roman" w:eastAsia="Times New Roman" w:hAnsi="Times New Roman" w:cs="Times New Roman"/>
          <w:snapToGrid w:val="0"/>
          <w:sz w:val="24"/>
          <w:szCs w:val="24"/>
        </w:rPr>
      </w:pPr>
    </w:p>
    <w:p w:rsidR="00FB3369" w:rsidRPr="00E47BFD" w:rsidRDefault="001B0F90" w:rsidP="00E47BFD">
      <w:pPr>
        <w:pStyle w:val="ListParagraph"/>
        <w:widowControl w:val="0"/>
        <w:numPr>
          <w:ilvl w:val="0"/>
          <w:numId w:val="7"/>
        </w:numPr>
        <w:spacing w:after="0" w:line="480" w:lineRule="auto"/>
        <w:jc w:val="center"/>
        <w:outlineLvl w:val="0"/>
        <w:rPr>
          <w:rFonts w:ascii="Times New Roman" w:eastAsia="Times New Roman" w:hAnsi="Times New Roman" w:cs="Times New Roman"/>
          <w:b/>
          <w:snapToGrid w:val="0"/>
          <w:sz w:val="24"/>
          <w:szCs w:val="24"/>
          <w:lang w:val="en-US"/>
        </w:rPr>
      </w:pPr>
      <w:bookmarkStart w:id="17" w:name="_Toc66805533"/>
      <w:r w:rsidRPr="00E47BFD">
        <w:rPr>
          <w:rFonts w:ascii="Times New Roman" w:eastAsia="Times New Roman" w:hAnsi="Times New Roman" w:cs="Times New Roman"/>
          <w:b/>
          <w:snapToGrid w:val="0"/>
          <w:sz w:val="24"/>
          <w:szCs w:val="24"/>
          <w:lang w:val="en-US"/>
        </w:rPr>
        <w:lastRenderedPageBreak/>
        <w:t>Research Ethics</w:t>
      </w:r>
      <w:bookmarkEnd w:id="17"/>
    </w:p>
    <w:p w:rsidR="00FB3369" w:rsidRPr="00E47BFD" w:rsidRDefault="00FB3369" w:rsidP="00943214">
      <w:pPr>
        <w:pStyle w:val="ListParagraph"/>
        <w:widowControl w:val="0"/>
        <w:numPr>
          <w:ilvl w:val="0"/>
          <w:numId w:val="8"/>
        </w:numPr>
        <w:spacing w:after="0" w:line="480" w:lineRule="auto"/>
        <w:outlineLvl w:val="1"/>
        <w:rPr>
          <w:rFonts w:ascii="Times New Roman" w:hAnsi="Times New Roman" w:cs="Times New Roman"/>
          <w:sz w:val="24"/>
          <w:szCs w:val="24"/>
          <w:lang w:val="en-US"/>
        </w:rPr>
      </w:pPr>
      <w:bookmarkStart w:id="18" w:name="_Toc66805534"/>
      <w:r w:rsidRPr="00E47BFD">
        <w:rPr>
          <w:rFonts w:ascii="Times New Roman" w:eastAsia="Times New Roman" w:hAnsi="Times New Roman" w:cs="Times New Roman"/>
          <w:b/>
          <w:snapToGrid w:val="0"/>
          <w:sz w:val="24"/>
          <w:szCs w:val="24"/>
          <w:lang w:val="en-US"/>
        </w:rPr>
        <w:t>The NASW position on Research</w:t>
      </w:r>
      <w:bookmarkEnd w:id="18"/>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Section 5.02 of the NASW code of ethics offers clear provisions regarding research, including the role of social workers in promoting evaluation or research for the purpose of developing the existing knowledge. In line with this section, the agency has been outgoing in encouraging social work research on many fronts. As outlined in the code, research has followed the laid down protocols in the data collection and analysis. For instance, section 5.02 (e) concerns seeking informed consent, and the agency has always insisted on seeking consent and explaining to participants the purpose or implications of research undertaken unto them (NASW, 2021). In addition, the research has also been goal-driven, with the agency keen to identify the implications of research in improving the scope and quality of services offered. In the course of the research, any arising risks to physical and mental health are addressed, including offering appropriate supportive services to the participants. Therefore, overall, the agency plans and research activities fully reflect the NASW code that guides research.</w:t>
      </w:r>
    </w:p>
    <w:p w:rsidR="0062749C" w:rsidRPr="0062749C" w:rsidRDefault="0062749C" w:rsidP="00E47BFD">
      <w:pPr>
        <w:spacing w:after="0" w:line="480" w:lineRule="auto"/>
        <w:rPr>
          <w:rFonts w:ascii="Times New Roman" w:eastAsia="Times New Roman" w:hAnsi="Times New Roman" w:cs="Times New Roman"/>
          <w:sz w:val="24"/>
          <w:szCs w:val="24"/>
        </w:rPr>
      </w:pPr>
    </w:p>
    <w:p w:rsidR="0062749C" w:rsidRPr="00E47BFD" w:rsidRDefault="0062749C" w:rsidP="00E47BFD">
      <w:pPr>
        <w:pStyle w:val="ListParagraph"/>
        <w:numPr>
          <w:ilvl w:val="0"/>
          <w:numId w:val="8"/>
        </w:numPr>
        <w:spacing w:after="0" w:line="480" w:lineRule="auto"/>
        <w:outlineLvl w:val="1"/>
        <w:rPr>
          <w:rFonts w:ascii="Times New Roman" w:eastAsia="Times New Roman" w:hAnsi="Times New Roman" w:cs="Times New Roman"/>
          <w:sz w:val="24"/>
          <w:szCs w:val="24"/>
          <w:lang w:val="en-US"/>
        </w:rPr>
      </w:pPr>
      <w:bookmarkStart w:id="19" w:name="_Toc66805535"/>
      <w:r w:rsidRPr="00E47BFD">
        <w:rPr>
          <w:rFonts w:ascii="Times New Roman" w:eastAsia="Times New Roman" w:hAnsi="Times New Roman" w:cs="Times New Roman"/>
          <w:b/>
          <w:bCs/>
          <w:sz w:val="24"/>
          <w:szCs w:val="24"/>
          <w:lang w:val="en-US"/>
        </w:rPr>
        <w:t>The NASW Code of Ethics on Ethical Responsibilities</w:t>
      </w:r>
      <w:bookmarkEnd w:id="19"/>
    </w:p>
    <w:p w:rsidR="0062749C" w:rsidRPr="0062749C" w:rsidRDefault="0062749C" w:rsidP="00E47BFD">
      <w:pPr>
        <w:spacing w:after="0" w:line="480" w:lineRule="auto"/>
        <w:ind w:firstLine="720"/>
        <w:rPr>
          <w:rFonts w:ascii="Times New Roman" w:eastAsia="Times New Roman" w:hAnsi="Times New Roman" w:cs="Times New Roman"/>
          <w:sz w:val="24"/>
          <w:szCs w:val="24"/>
        </w:rPr>
      </w:pPr>
      <w:r w:rsidRPr="0062749C">
        <w:rPr>
          <w:rFonts w:ascii="Times New Roman" w:eastAsia="Times New Roman" w:hAnsi="Times New Roman" w:cs="Times New Roman"/>
          <w:sz w:val="24"/>
          <w:szCs w:val="24"/>
        </w:rPr>
        <w:t xml:space="preserve">Finally, sections 4 and 5 of the National Association of Social Workers' Code of ethics details the ethical responsibilities of social workers as professionals (NASW, 2021). As a social worker undertakes research, they should uphold the virtues and decorum expected of them as professionals. They should adhere to fundamental issues such as competence, avoidance of discrimination or fraud, and mental health impairments that may affect the outcomes. At all times, the researcher should embrace integrity which means respect for the value of the profession, avoid falsifying data, or conflicts of interest. Adhering to these requirements is very </w:t>
      </w:r>
      <w:r w:rsidRPr="0062749C">
        <w:rPr>
          <w:rFonts w:ascii="Times New Roman" w:eastAsia="Times New Roman" w:hAnsi="Times New Roman" w:cs="Times New Roman"/>
          <w:sz w:val="24"/>
          <w:szCs w:val="24"/>
        </w:rPr>
        <w:lastRenderedPageBreak/>
        <w:t>integral to give forth research outcomes objectively and help promote the profession's image and integrity. Any deviations may affect the quality of research and present negative views on whether one acted professionally. Therefore, social workers need to undertake self-assessment and reflection to ensure they act with integrity and high ethical standards. </w:t>
      </w:r>
    </w:p>
    <w:p w:rsidR="00FC615C" w:rsidRPr="00E47BFD" w:rsidRDefault="00FC615C"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F3990" w:rsidRPr="00E47BFD" w:rsidRDefault="00FF3990" w:rsidP="00E47BFD">
      <w:pPr>
        <w:widowControl w:val="0"/>
        <w:spacing w:after="0" w:line="480" w:lineRule="auto"/>
        <w:rPr>
          <w:rFonts w:ascii="Times New Roman" w:eastAsia="Times New Roman" w:hAnsi="Times New Roman" w:cs="Times New Roman"/>
          <w:snapToGrid w:val="0"/>
          <w:sz w:val="24"/>
          <w:szCs w:val="24"/>
        </w:rPr>
      </w:pPr>
    </w:p>
    <w:p w:rsidR="00FC615C" w:rsidRPr="00E47BFD" w:rsidRDefault="00FC615C" w:rsidP="00E47BFD">
      <w:pPr>
        <w:pStyle w:val="Heading1"/>
        <w:spacing w:line="360" w:lineRule="auto"/>
        <w:jc w:val="center"/>
        <w:rPr>
          <w:rFonts w:ascii="Times New Roman" w:eastAsia="Times New Roman" w:hAnsi="Times New Roman" w:cs="Times New Roman"/>
          <w:b/>
          <w:snapToGrid w:val="0"/>
          <w:color w:val="auto"/>
          <w:sz w:val="24"/>
          <w:szCs w:val="24"/>
        </w:rPr>
      </w:pPr>
      <w:bookmarkStart w:id="20" w:name="_Toc66805536"/>
      <w:r w:rsidRPr="00E47BFD">
        <w:rPr>
          <w:rFonts w:ascii="Times New Roman" w:eastAsia="Times New Roman" w:hAnsi="Times New Roman" w:cs="Times New Roman"/>
          <w:b/>
          <w:snapToGrid w:val="0"/>
          <w:color w:val="auto"/>
          <w:sz w:val="24"/>
          <w:szCs w:val="24"/>
        </w:rPr>
        <w:lastRenderedPageBreak/>
        <w:t>References</w:t>
      </w:r>
      <w:bookmarkEnd w:id="20"/>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 xml:space="preserve">Cesare, P., &amp; King, R. (2015). Social Workers' Beliefs about the Interventions for Schizophrenia and Depression: A Comparison with the Public and Other Health Professionals—an Australian Analysis. </w:t>
      </w:r>
      <w:r w:rsidRPr="00E47BFD">
        <w:rPr>
          <w:rStyle w:val="Emphasis"/>
          <w:rFonts w:ascii="Times New Roman" w:hAnsi="Times New Roman" w:cs="Times New Roman"/>
          <w:sz w:val="24"/>
          <w:szCs w:val="24"/>
        </w:rPr>
        <w:t>The British Journal of Social Work</w:t>
      </w:r>
      <w:r w:rsidRPr="00E47BFD">
        <w:rPr>
          <w:rFonts w:ascii="Times New Roman" w:hAnsi="Times New Roman" w:cs="Times New Roman"/>
          <w:sz w:val="24"/>
          <w:szCs w:val="24"/>
        </w:rPr>
        <w:t xml:space="preserve">, </w:t>
      </w:r>
      <w:r w:rsidRPr="00E47BFD">
        <w:rPr>
          <w:rFonts w:ascii="Times New Roman" w:hAnsi="Times New Roman" w:cs="Times New Roman"/>
          <w:i/>
          <w:sz w:val="24"/>
          <w:szCs w:val="24"/>
        </w:rPr>
        <w:t>45</w:t>
      </w:r>
      <w:r w:rsidRPr="00E47BFD">
        <w:rPr>
          <w:rFonts w:ascii="Times New Roman" w:hAnsi="Times New Roman" w:cs="Times New Roman"/>
          <w:sz w:val="24"/>
          <w:szCs w:val="24"/>
        </w:rPr>
        <w:t xml:space="preserve"> (6), 1750–1770, Doi: 10.1093/bjsw/bcu005</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 xml:space="preserve">DePanfilis, D. (2014). </w:t>
      </w:r>
      <w:r w:rsidRPr="00E47BFD">
        <w:rPr>
          <w:rFonts w:ascii="Times New Roman" w:hAnsi="Times New Roman" w:cs="Times New Roman"/>
          <w:iCs/>
          <w:sz w:val="24"/>
          <w:szCs w:val="24"/>
        </w:rPr>
        <w:t>Back to the Future: Using Social Work Research to Improve Social Work Practice.</w:t>
      </w:r>
      <w:r w:rsidRPr="00E47BFD">
        <w:rPr>
          <w:rFonts w:ascii="Times New Roman" w:hAnsi="Times New Roman" w:cs="Times New Roman"/>
          <w:i/>
          <w:iCs/>
          <w:sz w:val="24"/>
          <w:szCs w:val="24"/>
        </w:rPr>
        <w:t xml:space="preserve"> Journal of the Society for Social Work and Research, 5</w:t>
      </w:r>
      <w:r w:rsidRPr="00E47BFD">
        <w:rPr>
          <w:rFonts w:ascii="Times New Roman" w:hAnsi="Times New Roman" w:cs="Times New Roman"/>
          <w:iCs/>
          <w:sz w:val="24"/>
          <w:szCs w:val="24"/>
        </w:rPr>
        <w:t>(1), 1–21</w:t>
      </w:r>
      <w:r w:rsidRPr="00E47BFD">
        <w:rPr>
          <w:rFonts w:ascii="Times New Roman" w:hAnsi="Times New Roman" w:cs="Times New Roman"/>
          <w:i/>
          <w:iCs/>
          <w:sz w:val="24"/>
          <w:szCs w:val="24"/>
        </w:rPr>
        <w:t>.</w:t>
      </w:r>
      <w:r w:rsidRPr="00E47BFD">
        <w:rPr>
          <w:rFonts w:ascii="Times New Roman" w:hAnsi="Times New Roman" w:cs="Times New Roman"/>
          <w:sz w:val="24"/>
          <w:szCs w:val="24"/>
        </w:rPr>
        <w:t xml:space="preserve"> </w:t>
      </w:r>
      <w:r w:rsidR="00FF3990" w:rsidRPr="00E47BFD">
        <w:rPr>
          <w:rFonts w:ascii="Times New Roman" w:hAnsi="Times New Roman" w:cs="Times New Roman"/>
          <w:sz w:val="24"/>
          <w:szCs w:val="24"/>
        </w:rPr>
        <w:t>Doi: 10.1086</w:t>
      </w:r>
      <w:r w:rsidRPr="00E47BFD">
        <w:rPr>
          <w:rFonts w:ascii="Times New Roman" w:hAnsi="Times New Roman" w:cs="Times New Roman"/>
          <w:sz w:val="24"/>
          <w:szCs w:val="24"/>
        </w:rPr>
        <w:t>/675852 </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Erbay, E. (201</w:t>
      </w:r>
      <w:r w:rsidR="00FF3990" w:rsidRPr="00E47BFD">
        <w:rPr>
          <w:rFonts w:ascii="Times New Roman" w:hAnsi="Times New Roman" w:cs="Times New Roman"/>
          <w:sz w:val="24"/>
          <w:szCs w:val="24"/>
        </w:rPr>
        <w:t>7</w:t>
      </w:r>
      <w:r w:rsidRPr="00E47BFD">
        <w:rPr>
          <w:rFonts w:ascii="Times New Roman" w:hAnsi="Times New Roman" w:cs="Times New Roman"/>
          <w:sz w:val="24"/>
          <w:szCs w:val="24"/>
        </w:rPr>
        <w:t xml:space="preserve">). </w:t>
      </w:r>
      <w:r w:rsidRPr="00E47BFD">
        <w:rPr>
          <w:rFonts w:ascii="Times New Roman" w:hAnsi="Times New Roman" w:cs="Times New Roman"/>
          <w:iCs/>
          <w:sz w:val="24"/>
          <w:szCs w:val="24"/>
        </w:rPr>
        <w:t xml:space="preserve">Importance of Research in Social Work Practice: A Pilot Study </w:t>
      </w:r>
      <w:r w:rsidR="00FF3990" w:rsidRPr="00E47BFD">
        <w:rPr>
          <w:rFonts w:ascii="Times New Roman" w:hAnsi="Times New Roman" w:cs="Times New Roman"/>
          <w:iCs/>
          <w:sz w:val="24"/>
          <w:szCs w:val="24"/>
        </w:rPr>
        <w:t>from</w:t>
      </w:r>
      <w:r w:rsidRPr="00E47BFD">
        <w:rPr>
          <w:rFonts w:ascii="Times New Roman" w:hAnsi="Times New Roman" w:cs="Times New Roman"/>
          <w:iCs/>
          <w:sz w:val="24"/>
          <w:szCs w:val="24"/>
        </w:rPr>
        <w:t xml:space="preserve"> Turkey.</w:t>
      </w:r>
      <w:r w:rsidRPr="00E47BFD">
        <w:rPr>
          <w:rFonts w:ascii="Times New Roman" w:hAnsi="Times New Roman" w:cs="Times New Roman"/>
          <w:i/>
          <w:iCs/>
          <w:sz w:val="24"/>
          <w:szCs w:val="24"/>
        </w:rPr>
        <w:t xml:space="preserve"> Journal of Social Service Research, 43</w:t>
      </w:r>
      <w:r w:rsidRPr="00E47BFD">
        <w:rPr>
          <w:rFonts w:ascii="Times New Roman" w:hAnsi="Times New Roman" w:cs="Times New Roman"/>
          <w:iCs/>
          <w:sz w:val="24"/>
          <w:szCs w:val="24"/>
        </w:rPr>
        <w:t>(3), 395–403.</w:t>
      </w:r>
      <w:r w:rsidRPr="00E47BFD">
        <w:rPr>
          <w:rFonts w:ascii="Times New Roman" w:hAnsi="Times New Roman" w:cs="Times New Roman"/>
          <w:sz w:val="24"/>
          <w:szCs w:val="24"/>
        </w:rPr>
        <w:t xml:space="preserve"> doi:10.1080/01488376.2016.1246401 </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Ferguson, H. (2016). Researching Social Work Practice Close Up: Using Ethnographic and Mobile Methods to Understand Encounters between Social</w:t>
      </w:r>
      <w:r w:rsidR="00FF3990" w:rsidRPr="00E47BFD">
        <w:rPr>
          <w:rFonts w:ascii="Times New Roman" w:hAnsi="Times New Roman" w:cs="Times New Roman"/>
          <w:sz w:val="24"/>
          <w:szCs w:val="24"/>
        </w:rPr>
        <w:t xml:space="preserve"> Workers, Children and Families.</w:t>
      </w:r>
      <w:r w:rsidRPr="00E47BFD">
        <w:rPr>
          <w:rFonts w:ascii="Times New Roman" w:hAnsi="Times New Roman" w:cs="Times New Roman"/>
          <w:sz w:val="24"/>
          <w:szCs w:val="24"/>
        </w:rPr>
        <w:t xml:space="preserve"> </w:t>
      </w:r>
      <w:r w:rsidRPr="00E47BFD">
        <w:rPr>
          <w:rStyle w:val="Emphasis"/>
          <w:rFonts w:ascii="Times New Roman" w:hAnsi="Times New Roman" w:cs="Times New Roman"/>
          <w:sz w:val="24"/>
          <w:szCs w:val="24"/>
        </w:rPr>
        <w:t>The British Journal of Social Work</w:t>
      </w:r>
      <w:r w:rsidRPr="00E47BFD">
        <w:rPr>
          <w:rFonts w:ascii="Times New Roman" w:hAnsi="Times New Roman" w:cs="Times New Roman"/>
          <w:sz w:val="24"/>
          <w:szCs w:val="24"/>
        </w:rPr>
        <w:t xml:space="preserve">, </w:t>
      </w:r>
      <w:r w:rsidRPr="00E47BFD">
        <w:rPr>
          <w:rFonts w:ascii="Times New Roman" w:hAnsi="Times New Roman" w:cs="Times New Roman"/>
          <w:i/>
          <w:sz w:val="24"/>
          <w:szCs w:val="24"/>
        </w:rPr>
        <w:t>46</w:t>
      </w:r>
      <w:r w:rsidRPr="00E47BFD">
        <w:rPr>
          <w:rFonts w:ascii="Times New Roman" w:hAnsi="Times New Roman" w:cs="Times New Roman"/>
          <w:sz w:val="24"/>
          <w:szCs w:val="24"/>
        </w:rPr>
        <w:t xml:space="preserve"> (1), 153–168, </w:t>
      </w:r>
      <w:hyperlink r:id="rId9" w:history="1">
        <w:r w:rsidRPr="00E47BFD">
          <w:rPr>
            <w:rStyle w:val="Hyperlink"/>
            <w:rFonts w:ascii="Times New Roman" w:hAnsi="Times New Roman" w:cs="Times New Roman"/>
            <w:color w:val="auto"/>
            <w:sz w:val="24"/>
            <w:szCs w:val="24"/>
            <w:u w:val="none"/>
          </w:rPr>
          <w:t>Doi: 10.1093/bjsw/bcu120</w:t>
        </w:r>
      </w:hyperlink>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 xml:space="preserve">Giffords, E. D. (2009). </w:t>
      </w:r>
      <w:r w:rsidRPr="00E47BFD">
        <w:rPr>
          <w:rFonts w:ascii="Times New Roman" w:hAnsi="Times New Roman" w:cs="Times New Roman"/>
          <w:iCs/>
          <w:sz w:val="24"/>
          <w:szCs w:val="24"/>
        </w:rPr>
        <w:t>The Internet and Social Work: The Next Generation. Families in Society</w:t>
      </w:r>
      <w:r w:rsidR="00E47BFD" w:rsidRPr="00E47BFD">
        <w:rPr>
          <w:rFonts w:ascii="Times New Roman" w:hAnsi="Times New Roman" w:cs="Times New Roman"/>
          <w:iCs/>
          <w:sz w:val="24"/>
          <w:szCs w:val="24"/>
        </w:rPr>
        <w:t>.</w:t>
      </w:r>
      <w:r w:rsidRPr="00E47BFD">
        <w:rPr>
          <w:rFonts w:ascii="Times New Roman" w:hAnsi="Times New Roman" w:cs="Times New Roman"/>
          <w:i/>
          <w:iCs/>
          <w:sz w:val="24"/>
          <w:szCs w:val="24"/>
        </w:rPr>
        <w:t xml:space="preserve"> The Journal of Contemporary Social Services, 90</w:t>
      </w:r>
      <w:r w:rsidRPr="00E47BFD">
        <w:rPr>
          <w:rFonts w:ascii="Times New Roman" w:hAnsi="Times New Roman" w:cs="Times New Roman"/>
          <w:iCs/>
          <w:sz w:val="24"/>
          <w:szCs w:val="24"/>
        </w:rPr>
        <w:t>(4), 413–418</w:t>
      </w:r>
      <w:r w:rsidRPr="00E47BFD">
        <w:rPr>
          <w:rFonts w:ascii="Times New Roman" w:hAnsi="Times New Roman" w:cs="Times New Roman"/>
          <w:i/>
          <w:iCs/>
          <w:sz w:val="24"/>
          <w:szCs w:val="24"/>
        </w:rPr>
        <w:t>.</w:t>
      </w:r>
      <w:r w:rsidRPr="00E47BFD">
        <w:rPr>
          <w:rFonts w:ascii="Times New Roman" w:hAnsi="Times New Roman" w:cs="Times New Roman"/>
          <w:sz w:val="24"/>
          <w:szCs w:val="24"/>
        </w:rPr>
        <w:t xml:space="preserve"> doi:10.1606/1044-3894.3920 </w:t>
      </w:r>
    </w:p>
    <w:p w:rsidR="00FC615C" w:rsidRPr="00E47BFD" w:rsidRDefault="00FC615C" w:rsidP="00E47BFD">
      <w:pPr>
        <w:widowControl w:val="0"/>
        <w:spacing w:after="0" w:line="480" w:lineRule="auto"/>
        <w:ind w:left="1440" w:hanging="1440"/>
        <w:rPr>
          <w:rStyle w:val="Emphasis"/>
          <w:rFonts w:ascii="Times New Roman" w:hAnsi="Times New Roman" w:cs="Times New Roman"/>
          <w:i w:val="0"/>
          <w:sz w:val="24"/>
          <w:szCs w:val="24"/>
        </w:rPr>
      </w:pPr>
      <w:r w:rsidRPr="00E47BFD">
        <w:rPr>
          <w:rStyle w:val="Emphasis"/>
          <w:rFonts w:ascii="Times New Roman" w:hAnsi="Times New Roman" w:cs="Times New Roman"/>
          <w:i w:val="0"/>
          <w:sz w:val="24"/>
          <w:szCs w:val="24"/>
        </w:rPr>
        <w:t>NASW (2021). The National Association of Social Workers (NASW</w:t>
      </w:r>
      <w:r w:rsidR="00FF3990" w:rsidRPr="00E47BFD">
        <w:rPr>
          <w:rStyle w:val="Emphasis"/>
          <w:rFonts w:ascii="Times New Roman" w:hAnsi="Times New Roman" w:cs="Times New Roman"/>
          <w:i w:val="0"/>
          <w:sz w:val="24"/>
          <w:szCs w:val="24"/>
        </w:rPr>
        <w:t>) -</w:t>
      </w:r>
      <w:r w:rsidRPr="00E47BFD">
        <w:rPr>
          <w:rStyle w:val="Emphasis"/>
          <w:rFonts w:ascii="Times New Roman" w:hAnsi="Times New Roman" w:cs="Times New Roman"/>
          <w:i w:val="0"/>
          <w:sz w:val="24"/>
          <w:szCs w:val="24"/>
        </w:rPr>
        <w:t xml:space="preserve"> Code of Ethics. Pp. 1-8</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Style w:val="Emphasis"/>
          <w:rFonts w:ascii="Times New Roman" w:hAnsi="Times New Roman" w:cs="Times New Roman"/>
          <w:i w:val="0"/>
          <w:sz w:val="24"/>
          <w:szCs w:val="24"/>
        </w:rPr>
        <w:t>O'Loughlin, M</w:t>
      </w:r>
      <w:r w:rsidR="00FF3990" w:rsidRPr="00E47BFD">
        <w:rPr>
          <w:rStyle w:val="acopre"/>
          <w:rFonts w:ascii="Times New Roman" w:hAnsi="Times New Roman" w:cs="Times New Roman"/>
          <w:i/>
          <w:sz w:val="24"/>
          <w:szCs w:val="24"/>
        </w:rPr>
        <w:t>,</w:t>
      </w:r>
      <w:r w:rsidRPr="00E47BFD">
        <w:rPr>
          <w:rStyle w:val="acopre"/>
          <w:rFonts w:ascii="Times New Roman" w:hAnsi="Times New Roman" w:cs="Times New Roman"/>
          <w:i/>
          <w:sz w:val="24"/>
          <w:szCs w:val="24"/>
        </w:rPr>
        <w:t xml:space="preserve"> </w:t>
      </w:r>
      <w:r w:rsidR="00FF3990" w:rsidRPr="00E47BFD">
        <w:rPr>
          <w:rStyle w:val="acopre"/>
          <w:rFonts w:ascii="Times New Roman" w:hAnsi="Times New Roman" w:cs="Times New Roman"/>
          <w:sz w:val="24"/>
          <w:szCs w:val="24"/>
        </w:rPr>
        <w:t>&amp;</w:t>
      </w:r>
      <w:r w:rsidRPr="00E47BFD">
        <w:rPr>
          <w:rStyle w:val="acopre"/>
          <w:rFonts w:ascii="Times New Roman" w:hAnsi="Times New Roman" w:cs="Times New Roman"/>
          <w:i/>
          <w:sz w:val="24"/>
          <w:szCs w:val="24"/>
        </w:rPr>
        <w:t xml:space="preserve">. </w:t>
      </w:r>
      <w:r w:rsidRPr="00E47BFD">
        <w:rPr>
          <w:rStyle w:val="Emphasis"/>
          <w:rFonts w:ascii="Times New Roman" w:hAnsi="Times New Roman" w:cs="Times New Roman"/>
          <w:i w:val="0"/>
          <w:sz w:val="24"/>
          <w:szCs w:val="24"/>
        </w:rPr>
        <w:t>O'Loughlin, S</w:t>
      </w:r>
      <w:r w:rsidRPr="00E47BFD">
        <w:rPr>
          <w:rStyle w:val="acopre"/>
          <w:rFonts w:ascii="Times New Roman" w:hAnsi="Times New Roman" w:cs="Times New Roman"/>
          <w:i/>
          <w:sz w:val="24"/>
          <w:szCs w:val="24"/>
        </w:rPr>
        <w:t>. (</w:t>
      </w:r>
      <w:r w:rsidRPr="00E47BFD">
        <w:rPr>
          <w:rStyle w:val="acopre"/>
          <w:rFonts w:ascii="Times New Roman" w:hAnsi="Times New Roman" w:cs="Times New Roman"/>
          <w:sz w:val="24"/>
          <w:szCs w:val="24"/>
        </w:rPr>
        <w:t xml:space="preserve">2018). </w:t>
      </w:r>
      <w:r w:rsidRPr="00E47BFD">
        <w:rPr>
          <w:rStyle w:val="Emphasis"/>
          <w:rFonts w:ascii="Times New Roman" w:hAnsi="Times New Roman" w:cs="Times New Roman"/>
          <w:sz w:val="24"/>
          <w:szCs w:val="24"/>
        </w:rPr>
        <w:t>Effective Observation in Social Work Practice</w:t>
      </w:r>
      <w:r w:rsidRPr="00E47BFD">
        <w:rPr>
          <w:rStyle w:val="acopre"/>
          <w:rFonts w:ascii="Times New Roman" w:hAnsi="Times New Roman" w:cs="Times New Roman"/>
          <w:sz w:val="24"/>
          <w:szCs w:val="24"/>
        </w:rPr>
        <w:t xml:space="preserve"> (First Edition). Thousand Oaks, California: SAGE Publications, Inc.</w:t>
      </w:r>
    </w:p>
    <w:p w:rsidR="00FC615C"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Robinson, J., Bailey, E., Witt, K., Stefanac, N., Milner, A., Currier, D</w:t>
      </w:r>
      <w:proofErr w:type="gramStart"/>
      <w:r w:rsidRPr="00E47BFD">
        <w:rPr>
          <w:rFonts w:ascii="Times New Roman" w:hAnsi="Times New Roman" w:cs="Times New Roman"/>
          <w:sz w:val="24"/>
          <w:szCs w:val="24"/>
        </w:rPr>
        <w:t>., …</w:t>
      </w:r>
      <w:proofErr w:type="gramEnd"/>
      <w:r w:rsidRPr="00E47BFD">
        <w:rPr>
          <w:rFonts w:ascii="Times New Roman" w:hAnsi="Times New Roman" w:cs="Times New Roman"/>
          <w:sz w:val="24"/>
          <w:szCs w:val="24"/>
        </w:rPr>
        <w:t xml:space="preserve"> Hetrick, S. (2018). </w:t>
      </w:r>
      <w:r w:rsidRPr="00E47BFD">
        <w:rPr>
          <w:rFonts w:ascii="Times New Roman" w:hAnsi="Times New Roman" w:cs="Times New Roman"/>
          <w:iCs/>
          <w:sz w:val="24"/>
          <w:szCs w:val="24"/>
        </w:rPr>
        <w:t>What Works in Youth Suicide Prevention? A Systematic Review and Meta-Analysis</w:t>
      </w:r>
      <w:r w:rsidRPr="00E47BFD">
        <w:rPr>
          <w:rFonts w:ascii="Times New Roman" w:hAnsi="Times New Roman" w:cs="Times New Roman"/>
          <w:i/>
          <w:iCs/>
          <w:sz w:val="24"/>
          <w:szCs w:val="24"/>
        </w:rPr>
        <w:t>. EClinical Medicine, 4</w:t>
      </w:r>
      <w:r w:rsidRPr="00E47BFD">
        <w:rPr>
          <w:rFonts w:ascii="Times New Roman" w:hAnsi="Times New Roman" w:cs="Times New Roman"/>
          <w:iCs/>
          <w:sz w:val="24"/>
          <w:szCs w:val="24"/>
        </w:rPr>
        <w:t>(5), 52-91</w:t>
      </w:r>
      <w:r w:rsidRPr="00E47BFD">
        <w:rPr>
          <w:rFonts w:ascii="Times New Roman" w:hAnsi="Times New Roman" w:cs="Times New Roman"/>
          <w:sz w:val="24"/>
          <w:szCs w:val="24"/>
        </w:rPr>
        <w:t xml:space="preserve"> Doi:10.1016/j.eclinm.2018.10.004 </w:t>
      </w:r>
    </w:p>
    <w:p w:rsidR="00FC615C" w:rsidRPr="00E47BFD" w:rsidRDefault="00FC615C" w:rsidP="00E47BFD">
      <w:pPr>
        <w:widowControl w:val="0"/>
        <w:spacing w:after="0" w:line="480" w:lineRule="auto"/>
        <w:ind w:left="1440" w:hanging="1440"/>
        <w:rPr>
          <w:rFonts w:ascii="Times New Roman" w:eastAsia="Times New Roman" w:hAnsi="Times New Roman" w:cs="Times New Roman"/>
          <w:b/>
          <w:snapToGrid w:val="0"/>
          <w:sz w:val="24"/>
          <w:szCs w:val="24"/>
        </w:rPr>
      </w:pPr>
      <w:r w:rsidRPr="00E47BFD">
        <w:rPr>
          <w:rFonts w:ascii="Times New Roman" w:hAnsi="Times New Roman" w:cs="Times New Roman"/>
          <w:sz w:val="24"/>
          <w:szCs w:val="24"/>
        </w:rPr>
        <w:lastRenderedPageBreak/>
        <w:t xml:space="preserve">Slater, A., &amp; Tiggemann, M. (2010). “Uncool to do sport”: A focus group study of adolescent girls’ reasons for withdrawing from physical activity. </w:t>
      </w:r>
      <w:r w:rsidRPr="00E47BFD">
        <w:rPr>
          <w:rStyle w:val="Emphasis"/>
          <w:rFonts w:ascii="Times New Roman" w:hAnsi="Times New Roman" w:cs="Times New Roman"/>
          <w:sz w:val="24"/>
          <w:szCs w:val="24"/>
        </w:rPr>
        <w:t>Psychology of Sport and Exercise</w:t>
      </w:r>
      <w:r w:rsidRPr="00E47BFD">
        <w:rPr>
          <w:rFonts w:ascii="Times New Roman" w:hAnsi="Times New Roman" w:cs="Times New Roman"/>
          <w:sz w:val="24"/>
          <w:szCs w:val="24"/>
        </w:rPr>
        <w:t xml:space="preserve">, </w:t>
      </w:r>
      <w:r w:rsidRPr="00E47BFD">
        <w:rPr>
          <w:rFonts w:ascii="Times New Roman" w:hAnsi="Times New Roman" w:cs="Times New Roman"/>
          <w:i/>
          <w:sz w:val="24"/>
          <w:szCs w:val="24"/>
        </w:rPr>
        <w:t>11</w:t>
      </w:r>
      <w:r w:rsidRPr="00E47BFD">
        <w:rPr>
          <w:rFonts w:ascii="Times New Roman" w:hAnsi="Times New Roman" w:cs="Times New Roman"/>
          <w:sz w:val="24"/>
          <w:szCs w:val="24"/>
        </w:rPr>
        <w:t>, 619–626</w:t>
      </w:r>
    </w:p>
    <w:p w:rsidR="00FF3990" w:rsidRPr="00E47BFD" w:rsidRDefault="00FC615C"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 xml:space="preserve">Timans, R., Wouters, P. &amp; Heilbron, J. (2019). Mixed methods research: what it is and what it could be. </w:t>
      </w:r>
      <w:r w:rsidRPr="00E47BFD">
        <w:rPr>
          <w:rFonts w:ascii="Times New Roman" w:hAnsi="Times New Roman" w:cs="Times New Roman"/>
          <w:i/>
          <w:iCs/>
          <w:sz w:val="24"/>
          <w:szCs w:val="24"/>
        </w:rPr>
        <w:t>Theor Soc</w:t>
      </w:r>
      <w:r w:rsidRPr="00E47BFD">
        <w:rPr>
          <w:rFonts w:ascii="Times New Roman" w:hAnsi="Times New Roman" w:cs="Times New Roman"/>
          <w:sz w:val="24"/>
          <w:szCs w:val="24"/>
        </w:rPr>
        <w:t xml:space="preserve"> </w:t>
      </w:r>
      <w:r w:rsidRPr="00E47BFD">
        <w:rPr>
          <w:rFonts w:ascii="Times New Roman" w:hAnsi="Times New Roman" w:cs="Times New Roman"/>
          <w:bCs/>
          <w:i/>
          <w:sz w:val="24"/>
          <w:szCs w:val="24"/>
        </w:rPr>
        <w:t>48</w:t>
      </w:r>
      <w:r w:rsidRPr="00E47BFD">
        <w:rPr>
          <w:rFonts w:ascii="Times New Roman" w:hAnsi="Times New Roman" w:cs="Times New Roman"/>
          <w:b/>
          <w:bCs/>
          <w:sz w:val="24"/>
          <w:szCs w:val="24"/>
        </w:rPr>
        <w:t xml:space="preserve">, </w:t>
      </w:r>
      <w:r w:rsidRPr="00E47BFD">
        <w:rPr>
          <w:rFonts w:ascii="Times New Roman" w:hAnsi="Times New Roman" w:cs="Times New Roman"/>
          <w:sz w:val="24"/>
          <w:szCs w:val="24"/>
        </w:rPr>
        <w:t xml:space="preserve">193–216. Doi: 10.1007/s11186-019-09345-5 </w:t>
      </w:r>
    </w:p>
    <w:p w:rsidR="00FC615C" w:rsidRPr="00E47BFD" w:rsidRDefault="00FF3990" w:rsidP="00E47BFD">
      <w:pPr>
        <w:widowControl w:val="0"/>
        <w:spacing w:after="0" w:line="480" w:lineRule="auto"/>
        <w:ind w:left="1440" w:hanging="1440"/>
        <w:rPr>
          <w:rFonts w:ascii="Times New Roman" w:hAnsi="Times New Roman" w:cs="Times New Roman"/>
          <w:sz w:val="24"/>
          <w:szCs w:val="24"/>
        </w:rPr>
      </w:pPr>
      <w:r w:rsidRPr="00E47BFD">
        <w:rPr>
          <w:rFonts w:ascii="Times New Roman" w:hAnsi="Times New Roman" w:cs="Times New Roman"/>
          <w:sz w:val="24"/>
          <w:szCs w:val="24"/>
        </w:rPr>
        <w:t>Voit</w:t>
      </w:r>
      <w:r w:rsidRPr="00E47BFD">
        <w:rPr>
          <w:rFonts w:ascii="Times New Roman" w:hAnsi="Times New Roman" w:cs="Times New Roman"/>
          <w:sz w:val="24"/>
          <w:szCs w:val="24"/>
        </w:rPr>
        <w:t>,</w:t>
      </w:r>
      <w:r w:rsidRPr="00E47BFD">
        <w:rPr>
          <w:rFonts w:ascii="Times New Roman" w:hAnsi="Times New Roman" w:cs="Times New Roman"/>
          <w:sz w:val="24"/>
          <w:szCs w:val="24"/>
        </w:rPr>
        <w:t xml:space="preserve"> E</w:t>
      </w:r>
      <w:r w:rsidRPr="00E47BFD">
        <w:rPr>
          <w:rFonts w:ascii="Times New Roman" w:hAnsi="Times New Roman" w:cs="Times New Roman"/>
          <w:sz w:val="24"/>
          <w:szCs w:val="24"/>
        </w:rPr>
        <w:t>.</w:t>
      </w:r>
      <w:r w:rsidRPr="00E47BFD">
        <w:rPr>
          <w:rFonts w:ascii="Times New Roman" w:hAnsi="Times New Roman" w:cs="Times New Roman"/>
          <w:sz w:val="24"/>
          <w:szCs w:val="24"/>
        </w:rPr>
        <w:t xml:space="preserve"> (2019)</w:t>
      </w:r>
      <w:r w:rsidRPr="00E47BFD">
        <w:rPr>
          <w:rFonts w:ascii="Times New Roman" w:hAnsi="Times New Roman" w:cs="Times New Roman"/>
          <w:sz w:val="24"/>
          <w:szCs w:val="24"/>
        </w:rPr>
        <w:t>.</w:t>
      </w:r>
      <w:r w:rsidRPr="00E47BFD">
        <w:rPr>
          <w:rFonts w:ascii="Times New Roman" w:hAnsi="Times New Roman" w:cs="Times New Roman"/>
          <w:sz w:val="24"/>
          <w:szCs w:val="24"/>
        </w:rPr>
        <w:t xml:space="preserve"> Perspective: Dimensions of the scientific method. </w:t>
      </w:r>
      <w:r w:rsidRPr="00E47BFD">
        <w:rPr>
          <w:rFonts w:ascii="Times New Roman" w:hAnsi="Times New Roman" w:cs="Times New Roman"/>
          <w:i/>
          <w:sz w:val="24"/>
          <w:szCs w:val="24"/>
        </w:rPr>
        <w:t>PLoS Comput Biol 15</w:t>
      </w:r>
      <w:r w:rsidRPr="00E47BFD">
        <w:rPr>
          <w:rFonts w:ascii="Times New Roman" w:hAnsi="Times New Roman" w:cs="Times New Roman"/>
          <w:sz w:val="24"/>
          <w:szCs w:val="24"/>
        </w:rPr>
        <w:t xml:space="preserve">(9): e1007279. </w:t>
      </w:r>
      <w:r w:rsidRPr="00E47BFD">
        <w:rPr>
          <w:rFonts w:ascii="Times New Roman" w:hAnsi="Times New Roman" w:cs="Times New Roman"/>
          <w:sz w:val="24"/>
          <w:szCs w:val="24"/>
        </w:rPr>
        <w:t>D</w:t>
      </w:r>
      <w:r w:rsidRPr="00E47BFD">
        <w:rPr>
          <w:rFonts w:ascii="Times New Roman" w:hAnsi="Times New Roman" w:cs="Times New Roman"/>
          <w:sz w:val="24"/>
          <w:szCs w:val="24"/>
        </w:rPr>
        <w:t>oi</w:t>
      </w:r>
      <w:r w:rsidRPr="00E47BFD">
        <w:rPr>
          <w:rFonts w:ascii="Times New Roman" w:hAnsi="Times New Roman" w:cs="Times New Roman"/>
          <w:sz w:val="24"/>
          <w:szCs w:val="24"/>
        </w:rPr>
        <w:t xml:space="preserve">: </w:t>
      </w:r>
      <w:r w:rsidRPr="00E47BFD">
        <w:rPr>
          <w:rFonts w:ascii="Times New Roman" w:hAnsi="Times New Roman" w:cs="Times New Roman"/>
          <w:sz w:val="24"/>
          <w:szCs w:val="24"/>
        </w:rPr>
        <w:t>10.1371/journal.pcbi.1007279</w:t>
      </w:r>
    </w:p>
    <w:p w:rsidR="00FF3990" w:rsidRPr="00E47BFD" w:rsidRDefault="00FF3990" w:rsidP="00E47BFD">
      <w:pPr>
        <w:widowControl w:val="0"/>
        <w:spacing w:after="0" w:line="480" w:lineRule="auto"/>
        <w:ind w:left="1440" w:hanging="1440"/>
        <w:rPr>
          <w:rFonts w:ascii="Times New Roman" w:hAnsi="Times New Roman" w:cs="Times New Roman"/>
          <w:sz w:val="24"/>
          <w:szCs w:val="24"/>
        </w:rPr>
      </w:pPr>
    </w:p>
    <w:p w:rsidR="00FC615C" w:rsidRPr="00E47BFD" w:rsidRDefault="00FC615C" w:rsidP="003235B3">
      <w:pPr>
        <w:widowControl w:val="0"/>
        <w:spacing w:after="0" w:line="240" w:lineRule="auto"/>
        <w:rPr>
          <w:rFonts w:ascii="Times New Roman" w:hAnsi="Times New Roman" w:cs="Times New Roman"/>
          <w:sz w:val="24"/>
          <w:szCs w:val="24"/>
        </w:rPr>
      </w:pPr>
    </w:p>
    <w:sectPr w:rsidR="00FC615C" w:rsidRPr="00E47BFD" w:rsidSect="00E47BF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53C4" w:rsidRDefault="007653C4" w:rsidP="00C7274A">
      <w:pPr>
        <w:spacing w:after="0" w:line="240" w:lineRule="auto"/>
      </w:pPr>
      <w:r>
        <w:separator/>
      </w:r>
    </w:p>
  </w:endnote>
  <w:endnote w:type="continuationSeparator" w:id="0">
    <w:p w:rsidR="007653C4" w:rsidRDefault="007653C4" w:rsidP="00C72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53C4" w:rsidRDefault="007653C4" w:rsidP="00C7274A">
      <w:pPr>
        <w:spacing w:after="0" w:line="240" w:lineRule="auto"/>
      </w:pPr>
      <w:r>
        <w:separator/>
      </w:r>
    </w:p>
  </w:footnote>
  <w:footnote w:type="continuationSeparator" w:id="0">
    <w:p w:rsidR="007653C4" w:rsidRDefault="007653C4" w:rsidP="00C727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7102338"/>
      <w:docPartObj>
        <w:docPartGallery w:val="Page Numbers (Top of Page)"/>
        <w:docPartUnique/>
      </w:docPartObj>
    </w:sdtPr>
    <w:sdtEndPr>
      <w:rPr>
        <w:noProof/>
      </w:rPr>
    </w:sdtEndPr>
    <w:sdtContent>
      <w:p w:rsidR="00E47BFD" w:rsidRPr="00E47BFD" w:rsidRDefault="00E47BFD" w:rsidP="00E47BFD">
        <w:pPr>
          <w:pStyle w:val="Header"/>
          <w:rPr>
            <w:rFonts w:ascii="Times New Roman" w:hAnsi="Times New Roman" w:cs="Times New Roman"/>
            <w:sz w:val="24"/>
            <w:szCs w:val="24"/>
          </w:rPr>
        </w:pPr>
        <w:r w:rsidRPr="00E47BFD">
          <w:rPr>
            <w:rFonts w:ascii="Times New Roman" w:hAnsi="Times New Roman" w:cs="Times New Roman"/>
            <w:sz w:val="24"/>
            <w:szCs w:val="24"/>
          </w:rPr>
          <w:t>ASSIGNMENT III: RESEARCH</w:t>
        </w:r>
        <w:r w:rsidRPr="00E47BFD">
          <w:rPr>
            <w:rFonts w:ascii="Times New Roman" w:hAnsi="Times New Roman" w:cs="Times New Roman"/>
            <w:sz w:val="24"/>
            <w:szCs w:val="24"/>
          </w:rPr>
          <w:t xml:space="preserve"> </w:t>
        </w:r>
        <w:r w:rsidRPr="00E47BFD">
          <w:rPr>
            <w:rFonts w:ascii="Times New Roman" w:hAnsi="Times New Roman" w:cs="Times New Roman"/>
            <w:sz w:val="24"/>
            <w:szCs w:val="24"/>
          </w:rPr>
          <w:tab/>
        </w:r>
        <w:r w:rsidRPr="00E47BFD">
          <w:rPr>
            <w:rFonts w:ascii="Times New Roman" w:hAnsi="Times New Roman" w:cs="Times New Roman"/>
            <w:sz w:val="24"/>
            <w:szCs w:val="24"/>
          </w:rPr>
          <w:tab/>
        </w:r>
        <w:r w:rsidRPr="00E47BFD">
          <w:rPr>
            <w:rFonts w:ascii="Times New Roman" w:hAnsi="Times New Roman" w:cs="Times New Roman"/>
            <w:sz w:val="24"/>
            <w:szCs w:val="24"/>
          </w:rPr>
          <w:fldChar w:fldCharType="begin"/>
        </w:r>
        <w:r w:rsidRPr="00E47BFD">
          <w:rPr>
            <w:rFonts w:ascii="Times New Roman" w:hAnsi="Times New Roman" w:cs="Times New Roman"/>
            <w:sz w:val="24"/>
            <w:szCs w:val="24"/>
          </w:rPr>
          <w:instrText xml:space="preserve"> PAGE   \* MERGEFORMAT </w:instrText>
        </w:r>
        <w:r w:rsidRPr="00E47BFD">
          <w:rPr>
            <w:rFonts w:ascii="Times New Roman" w:hAnsi="Times New Roman" w:cs="Times New Roman"/>
            <w:sz w:val="24"/>
            <w:szCs w:val="24"/>
          </w:rPr>
          <w:fldChar w:fldCharType="separate"/>
        </w:r>
        <w:r w:rsidR="004614ED">
          <w:rPr>
            <w:rFonts w:ascii="Times New Roman" w:hAnsi="Times New Roman" w:cs="Times New Roman"/>
            <w:noProof/>
            <w:sz w:val="24"/>
            <w:szCs w:val="24"/>
          </w:rPr>
          <w:t>4</w:t>
        </w:r>
        <w:r w:rsidRPr="00E47BFD">
          <w:rPr>
            <w:rFonts w:ascii="Times New Roman" w:hAnsi="Times New Roman" w:cs="Times New Roman"/>
            <w:noProof/>
            <w:sz w:val="24"/>
            <w:szCs w:val="24"/>
          </w:rPr>
          <w:fldChar w:fldCharType="end"/>
        </w:r>
      </w:p>
    </w:sdtContent>
  </w:sdt>
  <w:p w:rsidR="00E47BFD" w:rsidRDefault="00E47B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7BFD" w:rsidRDefault="00E47BFD">
    <w:pPr>
      <w:pStyle w:val="Header"/>
    </w:pPr>
    <w:r>
      <w:rPr>
        <w:rFonts w:ascii="Times New Roman" w:hAnsi="Times New Roman" w:cs="Times New Roman"/>
        <w:sz w:val="24"/>
        <w:szCs w:val="24"/>
      </w:rPr>
      <w:t xml:space="preserve">Running Head: </w:t>
    </w:r>
    <w:r w:rsidRPr="00E47BFD">
      <w:rPr>
        <w:rFonts w:ascii="Times New Roman" w:hAnsi="Times New Roman" w:cs="Times New Roman"/>
        <w:sz w:val="24"/>
        <w:szCs w:val="24"/>
      </w:rPr>
      <w:t>ASSIGNMENT III: RESEARCH</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D56D2"/>
    <w:multiLevelType w:val="hybridMultilevel"/>
    <w:tmpl w:val="38E4E7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B53BE"/>
    <w:multiLevelType w:val="hybridMultilevel"/>
    <w:tmpl w:val="95E4B6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257720"/>
    <w:multiLevelType w:val="hybridMultilevel"/>
    <w:tmpl w:val="A45CD1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9373BA"/>
    <w:multiLevelType w:val="hybridMultilevel"/>
    <w:tmpl w:val="2F508280"/>
    <w:lvl w:ilvl="0" w:tplc="04090015">
      <w:start w:val="1"/>
      <w:numFmt w:val="upperLetter"/>
      <w:lvlText w:val="%1."/>
      <w:lvlJc w:val="left"/>
      <w:pPr>
        <w:ind w:left="720" w:hanging="360"/>
      </w:pPr>
    </w:lvl>
    <w:lvl w:ilvl="1" w:tplc="E794CA5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9A5A86"/>
    <w:multiLevelType w:val="hybridMultilevel"/>
    <w:tmpl w:val="89306D4C"/>
    <w:lvl w:ilvl="0" w:tplc="B56677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264E06"/>
    <w:multiLevelType w:val="multilevel"/>
    <w:tmpl w:val="01325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30A0C37"/>
    <w:multiLevelType w:val="hybridMultilevel"/>
    <w:tmpl w:val="1F4E715A"/>
    <w:lvl w:ilvl="0" w:tplc="1D5A8EC2">
      <w:start w:val="5"/>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1617F6F"/>
    <w:multiLevelType w:val="hybridMultilevel"/>
    <w:tmpl w:val="F45635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46128AC"/>
    <w:multiLevelType w:val="multilevel"/>
    <w:tmpl w:val="0832B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00E2528"/>
    <w:multiLevelType w:val="hybridMultilevel"/>
    <w:tmpl w:val="63A62C80"/>
    <w:lvl w:ilvl="0" w:tplc="081A1B0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1A940D2"/>
    <w:multiLevelType w:val="multilevel"/>
    <w:tmpl w:val="EF7C1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31A6FA0"/>
    <w:multiLevelType w:val="hybridMultilevel"/>
    <w:tmpl w:val="38E4E7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1"/>
  </w:num>
  <w:num w:numId="4">
    <w:abstractNumId w:val="7"/>
  </w:num>
  <w:num w:numId="5">
    <w:abstractNumId w:val="2"/>
  </w:num>
  <w:num w:numId="6">
    <w:abstractNumId w:val="0"/>
  </w:num>
  <w:num w:numId="7">
    <w:abstractNumId w:val="6"/>
  </w:num>
  <w:num w:numId="8">
    <w:abstractNumId w:val="1"/>
  </w:num>
  <w:num w:numId="9">
    <w:abstractNumId w:val="10"/>
  </w:num>
  <w:num w:numId="10">
    <w:abstractNumId w:val="8"/>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AD5"/>
    <w:rsid w:val="00077851"/>
    <w:rsid w:val="000A7A83"/>
    <w:rsid w:val="000B000F"/>
    <w:rsid w:val="001330E8"/>
    <w:rsid w:val="0014208C"/>
    <w:rsid w:val="00195548"/>
    <w:rsid w:val="001B0F90"/>
    <w:rsid w:val="00276853"/>
    <w:rsid w:val="003235B3"/>
    <w:rsid w:val="00356325"/>
    <w:rsid w:val="004370A5"/>
    <w:rsid w:val="00440248"/>
    <w:rsid w:val="004614ED"/>
    <w:rsid w:val="00515956"/>
    <w:rsid w:val="005C1B1D"/>
    <w:rsid w:val="005F31C2"/>
    <w:rsid w:val="0062749C"/>
    <w:rsid w:val="00655F91"/>
    <w:rsid w:val="00757EED"/>
    <w:rsid w:val="007653C4"/>
    <w:rsid w:val="00784557"/>
    <w:rsid w:val="007E3A77"/>
    <w:rsid w:val="00814E78"/>
    <w:rsid w:val="00814E9B"/>
    <w:rsid w:val="00826EC6"/>
    <w:rsid w:val="008A6F9E"/>
    <w:rsid w:val="008D7AD5"/>
    <w:rsid w:val="008F5402"/>
    <w:rsid w:val="0094046A"/>
    <w:rsid w:val="00A63ECB"/>
    <w:rsid w:val="00A80844"/>
    <w:rsid w:val="00AB4D06"/>
    <w:rsid w:val="00AB791C"/>
    <w:rsid w:val="00B154D6"/>
    <w:rsid w:val="00C50CA8"/>
    <w:rsid w:val="00C7274A"/>
    <w:rsid w:val="00E11192"/>
    <w:rsid w:val="00E47BFD"/>
    <w:rsid w:val="00F47CF1"/>
    <w:rsid w:val="00F85138"/>
    <w:rsid w:val="00FB3369"/>
    <w:rsid w:val="00FC615C"/>
    <w:rsid w:val="00FE1E5F"/>
    <w:rsid w:val="00FF3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7ED38-B4FC-472B-AE86-4A5C2CB5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7B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47B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
    <w:name w:val="f"/>
    <w:basedOn w:val="DefaultParagraphFont"/>
    <w:rsid w:val="008A6F9E"/>
  </w:style>
  <w:style w:type="paragraph" w:styleId="ListParagraph">
    <w:name w:val="List Paragraph"/>
    <w:basedOn w:val="Normal"/>
    <w:uiPriority w:val="34"/>
    <w:qFormat/>
    <w:rsid w:val="00814E9B"/>
    <w:pPr>
      <w:ind w:left="720"/>
      <w:contextualSpacing/>
    </w:pPr>
    <w:rPr>
      <w:lang w:val="es-MX"/>
    </w:rPr>
  </w:style>
  <w:style w:type="character" w:styleId="Hyperlink">
    <w:name w:val="Hyperlink"/>
    <w:basedOn w:val="DefaultParagraphFont"/>
    <w:uiPriority w:val="99"/>
    <w:unhideWhenUsed/>
    <w:rsid w:val="00814E9B"/>
    <w:rPr>
      <w:color w:val="0000FF"/>
      <w:u w:val="single"/>
    </w:rPr>
  </w:style>
  <w:style w:type="character" w:customStyle="1" w:styleId="hgkelc">
    <w:name w:val="hgkelc"/>
    <w:basedOn w:val="DefaultParagraphFont"/>
    <w:rsid w:val="00814E9B"/>
  </w:style>
  <w:style w:type="character" w:styleId="Emphasis">
    <w:name w:val="Emphasis"/>
    <w:basedOn w:val="DefaultParagraphFont"/>
    <w:uiPriority w:val="20"/>
    <w:qFormat/>
    <w:rsid w:val="00F85138"/>
    <w:rPr>
      <w:i/>
      <w:iCs/>
    </w:rPr>
  </w:style>
  <w:style w:type="paragraph" w:styleId="Header">
    <w:name w:val="header"/>
    <w:basedOn w:val="Normal"/>
    <w:link w:val="HeaderChar"/>
    <w:uiPriority w:val="99"/>
    <w:unhideWhenUsed/>
    <w:rsid w:val="00C72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74A"/>
  </w:style>
  <w:style w:type="paragraph" w:styleId="Footer">
    <w:name w:val="footer"/>
    <w:basedOn w:val="Normal"/>
    <w:link w:val="FooterChar"/>
    <w:uiPriority w:val="99"/>
    <w:unhideWhenUsed/>
    <w:rsid w:val="00C72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74A"/>
  </w:style>
  <w:style w:type="character" w:customStyle="1" w:styleId="al-author-name-more">
    <w:name w:val="al-author-name-more"/>
    <w:basedOn w:val="DefaultParagraphFont"/>
    <w:rsid w:val="0094046A"/>
  </w:style>
  <w:style w:type="character" w:customStyle="1" w:styleId="acopre">
    <w:name w:val="acopre"/>
    <w:basedOn w:val="DefaultParagraphFont"/>
    <w:rsid w:val="00FC615C"/>
  </w:style>
  <w:style w:type="paragraph" w:styleId="NormalWeb">
    <w:name w:val="Normal (Web)"/>
    <w:basedOn w:val="Normal"/>
    <w:uiPriority w:val="99"/>
    <w:semiHidden/>
    <w:unhideWhenUsed/>
    <w:rsid w:val="00655F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5F91"/>
    <w:rPr>
      <w:b/>
      <w:bCs/>
    </w:rPr>
  </w:style>
  <w:style w:type="character" w:customStyle="1" w:styleId="Heading1Char">
    <w:name w:val="Heading 1 Char"/>
    <w:basedOn w:val="DefaultParagraphFont"/>
    <w:link w:val="Heading1"/>
    <w:uiPriority w:val="9"/>
    <w:rsid w:val="00E47BF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47BFD"/>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E47BFD"/>
    <w:pPr>
      <w:outlineLvl w:val="9"/>
    </w:pPr>
  </w:style>
  <w:style w:type="paragraph" w:styleId="TOC1">
    <w:name w:val="toc 1"/>
    <w:basedOn w:val="Normal"/>
    <w:next w:val="Normal"/>
    <w:autoRedefine/>
    <w:uiPriority w:val="39"/>
    <w:unhideWhenUsed/>
    <w:rsid w:val="00E47BFD"/>
    <w:pPr>
      <w:spacing w:after="100"/>
    </w:pPr>
  </w:style>
  <w:style w:type="paragraph" w:styleId="TOC2">
    <w:name w:val="toc 2"/>
    <w:basedOn w:val="Normal"/>
    <w:next w:val="Normal"/>
    <w:autoRedefine/>
    <w:uiPriority w:val="39"/>
    <w:unhideWhenUsed/>
    <w:rsid w:val="00E47BF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3986299">
      <w:bodyDiv w:val="1"/>
      <w:marLeft w:val="0"/>
      <w:marRight w:val="0"/>
      <w:marTop w:val="0"/>
      <w:marBottom w:val="0"/>
      <w:divBdr>
        <w:top w:val="none" w:sz="0" w:space="0" w:color="auto"/>
        <w:left w:val="none" w:sz="0" w:space="0" w:color="auto"/>
        <w:bottom w:val="none" w:sz="0" w:space="0" w:color="auto"/>
        <w:right w:val="none" w:sz="0" w:space="0" w:color="auto"/>
      </w:divBdr>
    </w:div>
    <w:div w:id="682367044">
      <w:bodyDiv w:val="1"/>
      <w:marLeft w:val="0"/>
      <w:marRight w:val="0"/>
      <w:marTop w:val="0"/>
      <w:marBottom w:val="0"/>
      <w:divBdr>
        <w:top w:val="none" w:sz="0" w:space="0" w:color="auto"/>
        <w:left w:val="none" w:sz="0" w:space="0" w:color="auto"/>
        <w:bottom w:val="none" w:sz="0" w:space="0" w:color="auto"/>
        <w:right w:val="none" w:sz="0" w:space="0" w:color="auto"/>
      </w:divBdr>
    </w:div>
    <w:div w:id="935207218">
      <w:bodyDiv w:val="1"/>
      <w:marLeft w:val="0"/>
      <w:marRight w:val="0"/>
      <w:marTop w:val="0"/>
      <w:marBottom w:val="0"/>
      <w:divBdr>
        <w:top w:val="none" w:sz="0" w:space="0" w:color="auto"/>
        <w:left w:val="none" w:sz="0" w:space="0" w:color="auto"/>
        <w:bottom w:val="none" w:sz="0" w:space="0" w:color="auto"/>
        <w:right w:val="none" w:sz="0" w:space="0" w:color="auto"/>
      </w:divBdr>
    </w:div>
    <w:div w:id="1289819896">
      <w:bodyDiv w:val="1"/>
      <w:marLeft w:val="0"/>
      <w:marRight w:val="0"/>
      <w:marTop w:val="0"/>
      <w:marBottom w:val="0"/>
      <w:divBdr>
        <w:top w:val="none" w:sz="0" w:space="0" w:color="auto"/>
        <w:left w:val="none" w:sz="0" w:space="0" w:color="auto"/>
        <w:bottom w:val="none" w:sz="0" w:space="0" w:color="auto"/>
        <w:right w:val="none" w:sz="0" w:space="0" w:color="auto"/>
      </w:divBdr>
    </w:div>
    <w:div w:id="1686397922">
      <w:bodyDiv w:val="1"/>
      <w:marLeft w:val="0"/>
      <w:marRight w:val="0"/>
      <w:marTop w:val="0"/>
      <w:marBottom w:val="0"/>
      <w:divBdr>
        <w:top w:val="none" w:sz="0" w:space="0" w:color="auto"/>
        <w:left w:val="none" w:sz="0" w:space="0" w:color="auto"/>
        <w:bottom w:val="none" w:sz="0" w:space="0" w:color="auto"/>
        <w:right w:val="none" w:sz="0" w:space="0" w:color="auto"/>
      </w:divBdr>
    </w:div>
    <w:div w:id="213401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Elissa-Gifford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93/bjsw/bcu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80F43-657A-4005-8D57-3E2422288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1092</TotalTime>
  <Pages>18</Pages>
  <Words>4061</Words>
  <Characters>23150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2021-03-15T12:59:00Z</dcterms:created>
  <dcterms:modified xsi:type="dcterms:W3CDTF">2021-03-16T13:51:00Z</dcterms:modified>
</cp:coreProperties>
</file>